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0FF14" w14:textId="77777777" w:rsidR="007D4074" w:rsidRDefault="00000000">
      <w:pPr>
        <w:pStyle w:val="Title"/>
      </w:pPr>
      <w:r>
        <w:t>PLAE web app enables powerful searching and multiple visualizations across one million unified single-cell ocular transcriptomes</w:t>
      </w:r>
    </w:p>
    <w:p w14:paraId="51CE2699" w14:textId="6DA667A5" w:rsidR="00D57195" w:rsidRDefault="00D57195" w:rsidP="00D57195">
      <w:pPr>
        <w:pStyle w:val="Author"/>
      </w:pPr>
      <w:bookmarkStart w:id="0" w:name="OLE_LINK1"/>
      <w:r>
        <w:t>Vinay</w:t>
      </w:r>
      <w:r w:rsidR="00F73C6F">
        <w:t xml:space="preserve"> S</w:t>
      </w:r>
      <w:r>
        <w:t xml:space="preserve"> Swamy</w:t>
      </w:r>
      <w:r>
        <w:rPr>
          <w:vertAlign w:val="superscript"/>
        </w:rPr>
        <w:t>1</w:t>
      </w:r>
      <w:r>
        <w:t xml:space="preserve">, Zachary </w:t>
      </w:r>
      <w:r w:rsidR="00F73C6F">
        <w:t xml:space="preserve">A </w:t>
      </w:r>
      <w:r>
        <w:t>Batz</w:t>
      </w:r>
      <w:r>
        <w:rPr>
          <w:vertAlign w:val="superscript"/>
        </w:rPr>
        <w:t>3</w:t>
      </w:r>
      <w:r>
        <w:t xml:space="preserve">, and David </w:t>
      </w:r>
      <w:r w:rsidR="00F73C6F">
        <w:t xml:space="preserve">M </w:t>
      </w:r>
      <w:r>
        <w:t>McGaughey</w:t>
      </w:r>
      <w:proofErr w:type="gramStart"/>
      <w:r>
        <w:rPr>
          <w:vertAlign w:val="superscript"/>
        </w:rPr>
        <w:t>2,</w:t>
      </w:r>
      <w:r>
        <w:rPr>
          <w:rFonts w:ascii="Apple Color Emoji" w:hAnsi="Apple Color Emoji" w:cs="Apple Color Emoji"/>
          <w:vertAlign w:val="superscript"/>
        </w:rPr>
        <w:t>✉</w:t>
      </w:r>
      <w:proofErr w:type="gramEnd"/>
    </w:p>
    <w:bookmarkEnd w:id="0"/>
    <w:p w14:paraId="29266E05" w14:textId="5123EDD1" w:rsidR="007D4074" w:rsidRDefault="00D57195" w:rsidP="00D57195">
      <w:pPr>
        <w:pStyle w:val="Author"/>
      </w:pPr>
      <w:r>
        <w:t>June 12, 2023</w:t>
      </w:r>
    </w:p>
    <w:p w14:paraId="4132931B" w14:textId="00362EB7" w:rsidR="00D57195" w:rsidRPr="00D57195" w:rsidRDefault="00000000" w:rsidP="00D57195">
      <w:pPr>
        <w:pStyle w:val="Abstract"/>
      </w:pPr>
      <w:r>
        <w:t>PURPOSE: To create a high-performance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encompassing four species, 60 cell types, six ocular tissues, and 23 body tissues across 35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p w14:paraId="401B3A6C" w14:textId="77777777" w:rsidR="00D57195" w:rsidRDefault="00D57195" w:rsidP="00D57195">
      <w:pPr>
        <w:pStyle w:val="FirstParagraph"/>
      </w:pPr>
      <w:r>
        <w:t>Department of Biomedical Informatics, Columbia University</w:t>
      </w:r>
      <w:r>
        <w:br/>
      </w:r>
      <w:r>
        <w:rPr>
          <w:vertAlign w:val="superscript"/>
        </w:rPr>
        <w:t>2</w:t>
      </w:r>
      <w:r>
        <w:t xml:space="preserve"> Bioinformatics Group, Ophthalmic Genetics &amp; Visual Function Branch, National Eye Institute, National Institutes of Health</w:t>
      </w:r>
      <w:r>
        <w:br/>
      </w:r>
      <w:r>
        <w:rPr>
          <w:vertAlign w:val="superscript"/>
        </w:rPr>
        <w:t>3</w:t>
      </w:r>
      <w:r>
        <w:t xml:space="preserve"> Neurobiology, Neurodegeneration &amp; Repair Laboratory, National Eye Institute, National Institutes of Health</w:t>
      </w:r>
    </w:p>
    <w:p w14:paraId="6F9D2470" w14:textId="77777777" w:rsidR="00D57195" w:rsidRDefault="00D57195" w:rsidP="00D57195">
      <w:pPr>
        <w:pStyle w:val="BodyText"/>
      </w:pPr>
      <w:r>
        <w:rPr>
          <w:rFonts w:ascii="Apple Color Emoji" w:hAnsi="Apple Color Emoji" w:cs="Apple Color Emoji"/>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0D77AEE5" w14:textId="1C563C8B" w:rsidR="00E02885" w:rsidRDefault="00E02885">
      <w:pPr>
        <w:pStyle w:val="Heading1"/>
      </w:pPr>
      <w:bookmarkStart w:id="1" w:name="introduction"/>
      <w:r>
        <w:t>Translational Relevance</w:t>
      </w:r>
    </w:p>
    <w:p w14:paraId="0D87F946" w14:textId="2A046051" w:rsidR="00E02885" w:rsidRPr="00E02885" w:rsidRDefault="00E02885" w:rsidP="00E02885">
      <w:pPr>
        <w:pStyle w:val="BodyText"/>
      </w:pPr>
      <w:r>
        <w:t>The PLAE resource enables any researcher o</w:t>
      </w:r>
      <w:r w:rsidR="00FF5F0B">
        <w:t xml:space="preserve">r clinician to </w:t>
      </w:r>
      <w:r w:rsidR="00CA050B">
        <w:t>study and research</w:t>
      </w:r>
      <w:r w:rsidR="00FF5F0B">
        <w:t xml:space="preserve"> gene expression </w:t>
      </w:r>
      <w:r w:rsidR="005B2719">
        <w:t xml:space="preserve">patterning across a wide variety of curated ocular cell types with a responsive web app. </w:t>
      </w:r>
    </w:p>
    <w:p w14:paraId="321B29A1" w14:textId="4ACF4ADC" w:rsidR="007D4074" w:rsidRDefault="00000000">
      <w:pPr>
        <w:pStyle w:val="Heading1"/>
      </w:pPr>
      <w:r>
        <w:t>Introduction</w:t>
      </w:r>
    </w:p>
    <w:p w14:paraId="5718DA02" w14:textId="77777777" w:rsidR="007D4074" w:rsidRDefault="00000000">
      <w:pPr>
        <w:pStyle w:val="FirstParagraph"/>
      </w:pPr>
      <w:r>
        <w:t xml:space="preserve">The outer layer of the eye consists of the cornea and sclera. Beneath the sclera is the uvea which is made of the iris, ciliary body, and the choroid. The inner most layer of the eye is the retina, which is backed by </w:t>
      </w:r>
      <w:r>
        <w:lastRenderedPageBreak/>
        <w:t>the retinal pigmented epithelium (RPE). Distinct cell types are used to compose each of these layers. The retina alone is composed of six major cell populations: the photoreceptors, horizontal, bipolar, amacrine, ganglion, and non-neuronal cells</w:t>
      </w:r>
      <w:r>
        <w:rPr>
          <w:vertAlign w:val="superscript"/>
        </w:rPr>
        <w:t>1</w:t>
      </w:r>
      <w:r>
        <w:t>. These six populations can be subdivided into dozens of cell types</w:t>
      </w:r>
      <w:r>
        <w:rPr>
          <w:vertAlign w:val="superscript"/>
        </w:rPr>
        <w:t>2</w:t>
      </w:r>
      <w:r>
        <w:t>. Furthermore, human disease of the eye can derive from damage to specific cell types.</w:t>
      </w:r>
    </w:p>
    <w:p w14:paraId="6F70545E" w14:textId="77777777" w:rsidR="007D4074" w:rsidRDefault="00000000">
      <w:pPr>
        <w:pStyle w:val="BodyText"/>
      </w:pPr>
      <w:r>
        <w:t>Damage to some of these cell types has been implicated in human eye disease. For example glaucoma is characterized by damage to the retinal ganglion cells while cone and cone-rod dystrophies are characterized by photoreceptor degeneration. Efforts to untangle the gene expression patterns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r>
        <w:t>.</w:t>
      </w:r>
    </w:p>
    <w:p w14:paraId="43618B97" w14:textId="77777777" w:rsidR="007D4074" w:rsidRDefault="00000000">
      <w:pPr>
        <w:pStyle w:val="BodyText"/>
      </w:pPr>
      <w:r>
        <w:t>The modern era of single cell transcriptomics started with the introduction of droplet-based technologies, which enabled quantitation of thousands of cells in a single experiment</w:t>
      </w:r>
      <w:r>
        <w:rPr>
          <w:vertAlign w:val="superscript"/>
        </w:rPr>
        <w:t>15</w:t>
      </w:r>
      <w:r>
        <w:t>. This approach was pioneered by Macoksko et al. and enabled the profiling of gene expression in 44,808 single cells in the adult mouse retina</w:t>
      </w:r>
      <w:r>
        <w:rPr>
          <w:vertAlign w:val="superscript"/>
        </w:rPr>
        <w:t>16</w:t>
      </w:r>
      <w:r>
        <w:t>. Commercialization of the droplet technology has enabled broad access and the ocular community has responded by using single cell RNA sequencing in several dozen ocular studies.An incomplete list of how the ocular community has used single cell technology would include studying developmental transcriptomic dynamics, identifying genes to distinguish cell types, proposing finer gradations of cell types within existing categories, comparing and contrasting ocular transcriptomes between organisms, and identifying differences in spatially distinct cells.</w:t>
      </w:r>
    </w:p>
    <w:p w14:paraId="1034F9FF" w14:textId="77777777" w:rsidR="007D4074" w:rsidRDefault="00000000">
      <w:pPr>
        <w:pStyle w:val="BodyText"/>
      </w:pPr>
      <w:r>
        <w:t xml:space="preserve">Unfortunately manuscripts can only present a sliver of the underlying data. Further data exploration can be laborious, technically challenging, and computationally expensive. Briefly, one would have to identify the relevant publication, find the associated data deposit, download the cell by gene count matrix, find the cell label table (and optionally the t-SNE or UMAP coordinates) with the matching fields to align them, and then load the data into R or python to run the desired queries. If one desired to compare across publications, then one would also have to align the cell type label schema and ideally should re-create the count quantification with consistent bioinformatic tooling. It is desirable, perhaps even necessary, to use multiple datasets to assess gene expression </w:t>
      </w:r>
      <w:r>
        <w:lastRenderedPageBreak/>
        <w:t>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r>
        <w:t>.</w:t>
      </w:r>
    </w:p>
    <w:p w14:paraId="5B6772D1" w14:textId="77777777" w:rsidR="007D4074"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However, ocular focused queries are challenging as these resources have incomplete and inconsistent cell type labels and sample metadata. In contrast to there general purpose resources, Spectacle (</w:t>
      </w:r>
      <w:hyperlink r:id="rId10">
        <w:r>
          <w:rPr>
            <w:rStyle w:val="Hyperlink"/>
          </w:rPr>
          <w:t>http://singlecell-eye.org</w:t>
        </w:r>
      </w:hyperlink>
      <w:r>
        <w:t>) is an ocular specific web app which contains over a million cells from dozens of independent resources</w:t>
      </w:r>
      <w:r>
        <w:rPr>
          <w:vertAlign w:val="superscript"/>
        </w:rPr>
        <w:t>22</w:t>
      </w:r>
      <w:r>
        <w:t>. However each data deposit is independently and inconsistently processed, which makes cross study queries impossible.</w:t>
      </w:r>
    </w:p>
    <w:p w14:paraId="2AACAB32" w14:textId="77777777" w:rsidR="007D4074" w:rsidRDefault="00000000">
      <w:pPr>
        <w:pStyle w:val="BodyText"/>
      </w:pPr>
      <w:r>
        <w:t>We recently created a unified ocular data resource which placed dozens of independent single-cell RNA-seq ocular and non-ocular datasets in a single batch corrected space, the Single Cell Eye in a Disk (scEiaD)</w:t>
      </w:r>
      <w:r>
        <w:rPr>
          <w:vertAlign w:val="superscript"/>
        </w:rPr>
        <w:t>23</w:t>
      </w:r>
      <w:r>
        <w:t>. To broaden the usage of this powerful meta-atlas dataset,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published cell type labels, totaling 606612 cells and used those ground-truth labels as the basis for a machine learning-based algorithm which labels the 500018 previously unannotated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3D306CE3" w14:textId="77777777" w:rsidR="007D4074" w:rsidRDefault="00000000">
      <w:pPr>
        <w:pStyle w:val="Heading1"/>
      </w:pPr>
      <w:bookmarkStart w:id="2" w:name="methods"/>
      <w:bookmarkEnd w:id="1"/>
      <w:r>
        <w:lastRenderedPageBreak/>
        <w:t>Methods</w:t>
      </w:r>
    </w:p>
    <w:p w14:paraId="05CE247F" w14:textId="77777777" w:rsidR="007D4074" w:rsidRDefault="00000000">
      <w:pPr>
        <w:pStyle w:val="Heading2"/>
      </w:pPr>
      <w:bookmarkStart w:id="3" w:name="X66ff95e7bb2523ee6443d7b384fa5d45046054f"/>
      <w:r>
        <w:t>scEiaD pipeline upgraded and the database re-built</w:t>
      </w:r>
    </w:p>
    <w:p w14:paraId="505AE26B" w14:textId="77777777" w:rsidR="007D4074" w:rsidRDefault="00000000">
      <w:pPr>
        <w:pStyle w:val="FirstParagraph"/>
      </w:pPr>
      <w:r>
        <w:t>Our full scEiaD pipeline was published previously in Swamy et al</w:t>
      </w:r>
      <w:r>
        <w:rPr>
          <w:vertAlign w:val="superscript"/>
        </w:rPr>
        <w:t>23</w:t>
      </w:r>
      <w:r>
        <w:t>. It was composed of two Snakefiles that run the workflows</w:t>
      </w:r>
      <w:r>
        <w:rPr>
          <w:vertAlign w:val="superscript"/>
        </w:rPr>
        <w:t>24</w:t>
      </w:r>
      <w:r>
        <w:t>. The “SnakeQUANT” workflow takes the raw fastq input and produces a gene by cell count matrix with kallisto and bustools</w:t>
      </w:r>
      <w:r>
        <w:rPr>
          <w:vertAlign w:val="superscript"/>
        </w:rPr>
        <w:t>25,26</w:t>
      </w:r>
      <w:r>
        <w:t>. This matrix is used in the “SnakePOP” pipeline to identify the optimal parameters for the scANVI based batch correction process (Supplemental Figure 1). Outputs from this pipeline include the batch corrected lower dimensional space, the UMAP coordinates, cell cluster assignments, and the cell type predictions. The outputs from this pipeline are used in a our new Snakefile “SnakeSCEIAD” which performs differential gene testing across multiple conditions and wraps the various data types into the scEiaD sqlite database for use in the plae app (Supplemental Figure 2).</w:t>
      </w:r>
    </w:p>
    <w:p w14:paraId="49AD0B3F" w14:textId="77777777" w:rsidR="007D4074" w:rsidRDefault="00000000">
      <w:pPr>
        <w:pStyle w:val="Heading2"/>
      </w:pPr>
      <w:bookmarkStart w:id="4" w:name="quality-control"/>
      <w:bookmarkEnd w:id="3"/>
      <w:r>
        <w:t>Quality Control</w:t>
      </w:r>
    </w:p>
    <w:p w14:paraId="0E954AB4" w14:textId="77777777" w:rsidR="007D4074" w:rsidRDefault="00000000">
      <w:pPr>
        <w:pStyle w:val="FirstParagraph"/>
      </w:pPr>
      <w:r>
        <w:t>To decide whether a droplet is considered a viable cell, we use the “barcodeRanks” algorithm from DropletUtils to automatically identify empty droplets</w:t>
      </w:r>
      <w:r>
        <w:rPr>
          <w:vertAlign w:val="superscript"/>
        </w:rPr>
        <w:t>27</w:t>
      </w:r>
      <w:r>
        <w:t>. We then kept cells with the following criteria: less than 10% of the counts were in mitochondrial genes (20% for 10x v3 as this platform has overall higher mitochondrial counts), a cell had more than 600 total counts, at least 300 unique genes quantified, and fewer than 100,000 total counts. To identify likely doublets we used Scrublet</w:t>
      </w:r>
      <w:r>
        <w:rPr>
          <w:vertAlign w:val="superscript"/>
        </w:rPr>
        <w:t>28</w:t>
      </w:r>
      <w:r>
        <w:t xml:space="preserve"> and doubletCells (from scran)</w:t>
      </w:r>
      <w:r>
        <w:rPr>
          <w:vertAlign w:val="superscript"/>
        </w:rPr>
        <w:t>29</w:t>
      </w:r>
      <w:r>
        <w:t xml:space="preserve"> to generate per cell doublet probability scores. To identify cells for removal we used the scores in two ways. First, if an individual cell had a Scrublet score greater than 0.8 (where 1.0 is 100% probability of doublet) and a doubletCell score greater than 1,000,000 (unitless measure where higher value is more likely to be doublet) the cell is labelled as a doublet. Second, if a cluster has an average Scrublet score greater than 0.2 or an average doubletCell score greater than 12 the entire cluster was marked as doublets. All cutoff values were selected by hand inspecting density distributions of the Scrublet and doubletCell scores. Study level distributions of percent mitochondrial genes, total gene counts, and unique genes identified are shown in Supplemental Figure 3.</w:t>
      </w:r>
    </w:p>
    <w:p w14:paraId="105F9490" w14:textId="77777777" w:rsidR="007D4074" w:rsidRDefault="00000000">
      <w:pPr>
        <w:pStyle w:val="Heading2"/>
      </w:pPr>
      <w:bookmarkStart w:id="5" w:name="X3ef7554ae250f10df8d3b4e38c71ec64f8c4a41"/>
      <w:bookmarkEnd w:id="4"/>
      <w:r>
        <w:t>Alterations from Swamy et al. to increase stringency of the dataset</w:t>
      </w:r>
    </w:p>
    <w:p w14:paraId="3DD3227E" w14:textId="77777777" w:rsidR="007D4074" w:rsidRDefault="00000000">
      <w:pPr>
        <w:pStyle w:val="FirstParagraph"/>
      </w:pPr>
      <w:r>
        <w:t>The following alterations were made to the Swamy et al. pipeline: First, the cutoff to retain a cell was raised from 200 quantified unique genes to 300. Second, we use the DecontX algorithm</w:t>
      </w:r>
      <w:r>
        <w:rPr>
          <w:vertAlign w:val="superscript"/>
        </w:rPr>
        <w:t>30</w:t>
      </w:r>
      <w:r>
        <w:t xml:space="preserve"> from the celda R </w:t>
      </w:r>
      <w:r>
        <w:lastRenderedPageBreak/>
        <w:t>package (version 1.9.2) to automatically remove ambient RNA contamination on a per-study basis to produce a updated count matrix. Third, we altered the procedure for aligning gene names across species (see below for details). Fourth, we use the scANVI (scvitools based) batch correction method, which leverages information from the known cell type labels in the batch correction process</w:t>
      </w:r>
      <w:r>
        <w:rPr>
          <w:vertAlign w:val="superscript"/>
        </w:rPr>
        <w:t>31</w:t>
      </w:r>
      <w:r>
        <w:t>.</w:t>
      </w:r>
    </w:p>
    <w:p w14:paraId="67DF0EDE" w14:textId="77777777" w:rsidR="007D4074"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study to 800 as this value resulted in approximately the same number of cells being returned as the authors reported in their paper.</w:t>
      </w:r>
    </w:p>
    <w:p w14:paraId="734A4558" w14:textId="77777777" w:rsidR="007D4074" w:rsidRDefault="00000000">
      <w:pPr>
        <w:pStyle w:val="Heading2"/>
      </w:pPr>
      <w:bookmarkStart w:id="6" w:name="X8ccec1439c80f95c48860b86d9cdb050c39a61e"/>
      <w:bookmarkEnd w:id="5"/>
      <w:r>
        <w:t>Optimal parameter choices for scANVI batch correction</w:t>
      </w:r>
    </w:p>
    <w:p w14:paraId="035333FD" w14:textId="77777777" w:rsidR="007D4074" w:rsidRDefault="00000000">
      <w:pPr>
        <w:pStyle w:val="FirstParagraph"/>
      </w:pPr>
      <w:r>
        <w:t>We found in Swamy et al. that scVI had the best batch integration performance relative to other tools like Seurat’s CCA, fastMNN, harmony, ComBat, scanorama, and others. We previously found that adjusting the number of latent dimensions, highly variable genes, and epochs had substantial effects on the integration performance. For this update of scEiaD we ran integration with 3000, 4000, 5000, and 6000 highly variable genes, 5 and 15 epochs, and 6, 8, 10, 15, and 20 scANVI outputted latent dimensions. After evaluating the performance of the new scEiaD dataset with our scPOP package we selected the following parameters for the integration: 15 latent dimensions, 4000 highly variable genes, and 5 epochs</w:t>
      </w:r>
      <w:r>
        <w:rPr>
          <w:vertAlign w:val="superscript"/>
        </w:rPr>
        <w:t>23</w:t>
      </w:r>
      <w:r>
        <w:t>. The UMAP was built with a min_dist of 0.1 and the clustering used 50 nearest neighbors.</w:t>
      </w:r>
    </w:p>
    <w:p w14:paraId="29FE1D7F" w14:textId="77777777" w:rsidR="007D4074" w:rsidRDefault="00000000">
      <w:pPr>
        <w:pStyle w:val="BodyText"/>
      </w:pPr>
      <w:r>
        <w:t>While nearly all datasets we curated could be integrated as a whole, a small number either did not integrate with other data (clusters were formed which were entirely composed of one study) and/or nearly all cells from a study were machine labelled as a single cell type. These studies were hand-removed from the resource. The metadata for these samples is made available as supplementary file “samples_hand_removed.csv.”</w:t>
      </w:r>
    </w:p>
    <w:p w14:paraId="14BE478A" w14:textId="77777777" w:rsidR="007D4074" w:rsidRDefault="00000000">
      <w:pPr>
        <w:pStyle w:val="Heading2"/>
      </w:pPr>
      <w:bookmarkStart w:id="7" w:name="cross-species-gene-alignment"/>
      <w:bookmarkEnd w:id="6"/>
      <w:r>
        <w:t>Cross species gene alignment</w:t>
      </w:r>
    </w:p>
    <w:p w14:paraId="62CB3EAA" w14:textId="77777777" w:rsidR="007D4074"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 and orthologs by downloading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xml:space="preserve">. This generates a table linked by Ensembl </w:t>
      </w:r>
      <w:r>
        <w:lastRenderedPageBreak/>
        <w:t>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2A2FEF2E" w14:textId="77777777" w:rsidR="007D4074" w:rsidRDefault="00000000">
      <w:pPr>
        <w:pStyle w:val="Heading2"/>
      </w:pPr>
      <w:bookmarkStart w:id="8" w:name="metadata-curation"/>
      <w:bookmarkEnd w:id="7"/>
      <w:r>
        <w:t>Metadata curation</w:t>
      </w:r>
    </w:p>
    <w:p w14:paraId="0BF76F03" w14:textId="77777777" w:rsidR="007D4074" w:rsidRDefault="00000000">
      <w:pPr>
        <w:pStyle w:val="FirstParagraph"/>
      </w:pPr>
      <w:r>
        <w:t>Every study brought into scEiaD was hand curated to identify the unique biological samples, published paper ID (where available), organ, tissue (e.g. Cornea), source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and the later are the original cell type labels. We normalized names for CellType, for example changing “MG” to “Muller Glia” and dropping more detailed cell type assignments like off and on bipolar cells for Bipolar Cells (as few studies went into this level).</w:t>
      </w:r>
    </w:p>
    <w:p w14:paraId="2E6A7B84" w14:textId="77777777" w:rsidR="007D4074" w:rsidRDefault="00000000">
      <w:pPr>
        <w:pStyle w:val="Heading2"/>
      </w:pPr>
      <w:bookmarkStart w:id="9" w:name="differential-gene-testing"/>
      <w:bookmarkEnd w:id="8"/>
      <w:r>
        <w:t>Differential gene testing</w:t>
      </w:r>
    </w:p>
    <w:p w14:paraId="46113DFC" w14:textId="77777777" w:rsidR="007D4074" w:rsidRDefault="00000000">
      <w:pPr>
        <w:pStyle w:val="FirstParagraph"/>
      </w:pPr>
      <w:r>
        <w:t>We used a “pseudo-bulk” based approach where the counts for a category (CellType, Cluster, or CellType (Predict)) were summed for each category - organism - study grouping using the aggregateAcrossCells function from the scuttle R package</w:t>
      </w:r>
      <w:r>
        <w:rPr>
          <w:vertAlign w:val="superscript"/>
        </w:rPr>
        <w:t>32</w:t>
      </w:r>
      <w:r>
        <w:t>.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33</w:t>
      </w:r>
      <w:r>
        <w:t xml:space="preserve">.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t>
      </w:r>
      <w:r>
        <w:lastRenderedPageBreak/>
        <w:t>with the design given as “~study_accession + category”. Contrasts were extracted either with the target category (e.g. “Cone”) against all remaining or in a pair wise manner (“Cone” vs “Rod”) with the DESeq2 “results” function</w:t>
      </w:r>
      <w:r>
        <w:rPr>
          <w:vertAlign w:val="superscript"/>
        </w:rPr>
        <w:t>34</w:t>
      </w:r>
      <w:r>
        <w:t>. We tested each species (Human, Macaque, Mouse) separately.</w:t>
      </w:r>
    </w:p>
    <w:p w14:paraId="1E83CDE2" w14:textId="77777777" w:rsidR="007D4074" w:rsidRDefault="00000000">
      <w:pPr>
        <w:pStyle w:val="Heading2"/>
      </w:pPr>
      <w:bookmarkStart w:id="10" w:name="pubmed-citation-search"/>
      <w:bookmarkEnd w:id="9"/>
      <w:r>
        <w:t>PubMed Citation Search</w:t>
      </w:r>
    </w:p>
    <w:p w14:paraId="417E08B4" w14:textId="77777777" w:rsidR="007D4074" w:rsidRDefault="00000000">
      <w:pPr>
        <w:pStyle w:val="FirstParagraph"/>
      </w:pPr>
      <w:r>
        <w:t>The R package easyPubMed was used to search for 1000 randomly chosen genes present in scEiaD for both gene name alone and gene name plus “AND Retina” with the get_pubmed_ids function . We then used the returned Entrez identifier to pull the abstract with the fetch_pubmed_data function so we could extract the PubMed ID (PMID). This was repeated with the the genes identified as being well supported differentially expressed for ocular cell types. To assess whether the difference in distributions was statistically different, we used the base R t.test function.</w:t>
      </w:r>
    </w:p>
    <w:p w14:paraId="1B20C4AC" w14:textId="77777777" w:rsidR="007D4074" w:rsidRDefault="00000000">
      <w:pPr>
        <w:pStyle w:val="Heading2"/>
      </w:pPr>
      <w:bookmarkStart w:id="11" w:name="X2f3186241cc35a35fafa2356403a70d6d19031d"/>
      <w:bookmarkEnd w:id="10"/>
      <w:r>
        <w:t>scEiaD structure and web app optimization</w:t>
      </w:r>
    </w:p>
    <w:p w14:paraId="5325C7CF" w14:textId="77777777" w:rsidR="007D4074"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35</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1">
        <w:r>
          <w:rPr>
            <w:rStyle w:val="Hyperlink"/>
          </w:rPr>
          <w:t>https://plae.nei.nih.gov</w:t>
        </w:r>
      </w:hyperlink>
      <w:r>
        <w:t xml:space="preserve">, </w:t>
      </w:r>
      <w:hyperlink r:id="rId12">
        <w:r>
          <w:rPr>
            <w:rStyle w:val="Hyperlink"/>
          </w:rPr>
          <w:t>http://singlecell-eye.org</w:t>
        </w:r>
      </w:hyperlink>
      <w:r>
        <w:t xml:space="preserve">, and </w:t>
      </w:r>
      <w:hyperlink r:id="rId13">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6B6F3B6B" w14:textId="77777777" w:rsidR="007D4074" w:rsidRDefault="00000000">
      <w:pPr>
        <w:pStyle w:val="Heading2"/>
      </w:pPr>
      <w:bookmarkStart w:id="12" w:name="data-reproducibility-and-availability"/>
      <w:bookmarkEnd w:id="11"/>
      <w:r>
        <w:lastRenderedPageBreak/>
        <w:t>Data reproducibility and availability</w:t>
      </w:r>
    </w:p>
    <w:p w14:paraId="2547754E" w14:textId="77777777" w:rsidR="007D4074" w:rsidRDefault="00000000">
      <w:pPr>
        <w:pStyle w:val="FirstParagraph"/>
      </w:pPr>
      <w:r>
        <w:t>The code base for scEiaD is available at github.com/davemcg/scEiaD; the commit corresponding to this manuscript is #a99dced.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416BE782" w14:textId="77777777" w:rsidR="007D4074" w:rsidRDefault="00000000">
      <w:pPr>
        <w:pStyle w:val="Heading1"/>
      </w:pPr>
      <w:bookmarkStart w:id="13" w:name="results"/>
      <w:bookmarkEnd w:id="2"/>
      <w:bookmarkEnd w:id="12"/>
      <w:r>
        <w:t>Results</w:t>
      </w:r>
    </w:p>
    <w:p w14:paraId="639D4C94" w14:textId="77777777" w:rsidR="007D4074" w:rsidRDefault="00000000">
      <w:pPr>
        <w:pStyle w:val="Heading2"/>
      </w:pPr>
      <w:bookmarkStart w:id="14" w:name="X82fd32c777a7524c1b10426ed2acd9b592b94bb"/>
      <w:r>
        <w:t>New studies and processing improvements enhance the scEiaD database</w:t>
      </w:r>
    </w:p>
    <w:p w14:paraId="248FA841" w14:textId="77777777" w:rsidR="007D4074" w:rsidRDefault="00000000">
      <w:pPr>
        <w:pStyle w:val="FirstParagraph"/>
      </w:pPr>
      <w:r>
        <w:t>Our first version of the single cell Eye is a Disk (scEiaD) database contained 34 datasets, three species, 766615 cells, and 31 curated cell types</w:t>
      </w:r>
      <w:r>
        <w:rPr>
          <w:vertAlign w:val="superscript"/>
        </w:rPr>
        <w:t>23</w:t>
      </w:r>
      <w:r>
        <w:t>. We updated the scEiaD database for the PLAE v0.94 web app in six important ways. First, we added a new species, chicken (</w:t>
      </w:r>
      <w:r>
        <w:rPr>
          <w:i/>
          <w:iCs/>
        </w:rPr>
        <w:t>Gallus gallus</w:t>
      </w:r>
      <w:r>
        <w:t>)</w:t>
      </w:r>
      <w:r>
        <w:rPr>
          <w:vertAlign w:val="superscript"/>
        </w:rPr>
        <w:t>36</w:t>
      </w:r>
      <w:r>
        <w:t>. Second we added two ocular outflow tract datasets, one brain choroid plexus, and three cornea datasets to enhance coverage across the eye</w:t>
      </w:r>
      <w:r>
        <w:rPr>
          <w:vertAlign w:val="superscript"/>
        </w:rPr>
        <w:t>37–42</w:t>
      </w:r>
      <w:r>
        <w:t>. Third, we added a human pan-body reference scRNA dataset to allow for non-ocular comparisons</w:t>
      </w:r>
      <w:r>
        <w:rPr>
          <w:vertAlign w:val="superscript"/>
        </w:rPr>
        <w:t>43</w:t>
      </w:r>
      <w:r>
        <w:t xml:space="preserve">. Fourth, we used an </w:t>
      </w:r>
      <w:r>
        <w:rPr>
          <w:i/>
          <w:iCs/>
        </w:rPr>
        <w:t>in silico</w:t>
      </w:r>
      <w:r>
        <w:t xml:space="preserve"> method to remove background gene contamination as we noticed persistent Rhodopsin expression in many non-photoreceptors cells (Supplemental Figure 4). Fifth, we increased the stringency of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44</w:t>
      </w:r>
      <w:r>
        <w:t>. As before, the pipeline’s scVI integration parameters were chosen rigorously by testing integration performance across a wide range of latent dimensions and number of highly variable genes in our scPOP framework</w:t>
      </w:r>
      <w:r>
        <w:rPr>
          <w:vertAlign w:val="superscript"/>
        </w:rPr>
        <w:t>23</w:t>
      </w:r>
      <w:r>
        <w:t xml:space="preserve"> (Supplemental Figure 1).</w:t>
      </w:r>
    </w:p>
    <w:p w14:paraId="36367AF7" w14:textId="77777777" w:rsidR="007D4074" w:rsidRDefault="00000000">
      <w:pPr>
        <w:pStyle w:val="BodyText"/>
      </w:pPr>
      <w:r>
        <w:lastRenderedPageBreak/>
        <w:t>Of the 931538 ocular cells, only 465281 had cell type labels we could recover from the publications or data deposits. To label most of the remaining cells we used our xgboost approach from Swamy et al. which we previousy found performed well when compared to other cell type transfer approaches. The overall accuracy is 96% and the confusion matrix shows the predicted cell type to published cell type recall is very high for most cell types (Supplemental Figure 5). We also see that the cell type labelling works well across the different species (Supplemental Table 1). The cell types with lower labelling performance tended to be ciliary, limbal, and corneal cells (which were often labelled as fibroblasts). There are fewer unique datasets for these cell types and we expect that future runs with more data will improve this performance</w:t>
      </w:r>
    </w:p>
    <w:p w14:paraId="631815CB" w14:textId="77777777" w:rsidR="007D4074" w:rsidRDefault="00000000">
      <w:pPr>
        <w:pStyle w:val="BodyText"/>
      </w:pPr>
      <w:r>
        <w:t>After the dataset and quality control updates the scEiaD v2022-03-21 dataset now contains 44 studies, four species, 1136041 cells, and 60 curated cell types (Supplemental Figure 6). The scEiaD database contains 23 non-ocular human and mouse tissues and 6 ocular tissues across human, chicken, macaque, and mouse (Figure 1). This resource is only possible due to the publication of 35 single cell resources that scEiaD draws from (Supplemental Table 2). To recognize these papers, we prominently feature each of these studies along with a direct link to their citation, where possible, on the loading page of plae.nei.nih.gov.</w:t>
      </w:r>
    </w:p>
    <w:p w14:paraId="45557BF5" w14:textId="77777777" w:rsidR="007D4074" w:rsidRDefault="00000000">
      <w:r>
        <w:rPr>
          <w:noProof/>
        </w:rPr>
        <w:lastRenderedPageBreak/>
        <w:drawing>
          <wp:inline distT="0" distB="0" distL="0" distR="0" wp14:anchorId="2CA953DB" wp14:editId="7702C7C1">
            <wp:extent cx="5943600" cy="7024254"/>
            <wp:effectExtent l="0" t="0" r="0" b="0"/>
            <wp:docPr id="36"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37" name="Picture" descr="manuscript_00_files/figure-docx/unnamed-chunk-1-1.svg"/>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943600" cy="7024254"/>
                    </a:xfrm>
                    <a:prstGeom prst="rect">
                      <a:avLst/>
                    </a:prstGeom>
                    <a:noFill/>
                    <a:ln w="9525">
                      <a:noFill/>
                      <a:headEnd/>
                      <a:tailEnd/>
                    </a:ln>
                  </pic:spPr>
                </pic:pic>
              </a:graphicData>
            </a:graphic>
          </wp:inline>
        </w:drawing>
      </w:r>
    </w:p>
    <w:p w14:paraId="7B814F5A" w14:textId="77777777" w:rsidR="007D4074" w:rsidRDefault="00000000">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2ACE185F" w14:textId="77777777" w:rsidR="007D4074" w:rsidRDefault="00000000">
      <w:pPr>
        <w:pStyle w:val="Heading2"/>
      </w:pPr>
      <w:bookmarkStart w:id="15" w:name="X8c063a969620108820aa05a37c4f822079056d9"/>
      <w:bookmarkEnd w:id="14"/>
      <w:r>
        <w:lastRenderedPageBreak/>
        <w:t>PLAE resource contains several crucial features relative to other single cell resources</w:t>
      </w:r>
    </w:p>
    <w:p w14:paraId="3F89C4E9" w14:textId="77777777" w:rsidR="007D4074" w:rsidRDefault="00000000">
      <w:pPr>
        <w:pStyle w:val="FirstParagraph"/>
      </w:pPr>
      <w:r>
        <w:t>Several single cell RNA-seq web-based resources contain ocular data (Table 1). The UCSC Cell Browser, Tabula Sapiens portal, PanglaoDB, and Protein Atlas are general purpose single cell repositories that contain some ocular data. The PanglaoDB and UCSC resources have ingressed a large number of published single cell datasets. As of late 2022, the UCSC Cell Browser had around sixty thousand ocular single cell transcriptomes while the PangloaDB has about forty-seven thousand. However, these resources do not curate and normalize metadata terms. This means that cell types have inconsistent naming which makes cross study comparisons very challenging. The Tabula Sapiens project is an effort to sequence all cell type transcriptomes in humans; while it only contains around around ten thousand ocular cells it can be more readily cross compared to non-ocular tissues / cells. A downside is that the ocular cell type labels can be insufficient - for example rods and cones are together labelled as photoreceptors. The Protein Atlas resource has used only one retina single cell RNA-seq paper to provide cell type label focused information for gene queries (e.g. one can see whether a gene of interest is enriched in Cones). Protein Atlas’s use of only one study is problematic as it is unclear whether signal found is specific to the one dataset they use or is common across independent species and datasets.</w:t>
      </w:r>
    </w:p>
    <w:p w14:paraId="66DDE550" w14:textId="5DBE528E" w:rsidR="007D4074" w:rsidRDefault="00000000" w:rsidP="00D57195">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the raw sequence data in a consistent framework, batch correcting the independent studies, and, crucially, providing full availability of the underlying data for outside usage.</w:t>
      </w:r>
      <w:bookmarkStart w:id="16" w:name="tbl:web_resources"/>
    </w:p>
    <w:tbl>
      <w:tblPr>
        <w:tblW w:w="0" w:type="auto"/>
        <w:jc w:val="center"/>
        <w:tblLayout w:type="fixed"/>
        <w:tblLook w:val="0420" w:firstRow="1" w:lastRow="0" w:firstColumn="0" w:lastColumn="0" w:noHBand="0" w:noVBand="1"/>
      </w:tblPr>
      <w:tblGrid>
        <w:gridCol w:w="1320"/>
        <w:gridCol w:w="934"/>
        <w:gridCol w:w="1040"/>
        <w:gridCol w:w="880"/>
        <w:gridCol w:w="847"/>
        <w:gridCol w:w="860"/>
        <w:gridCol w:w="900"/>
        <w:gridCol w:w="3095"/>
      </w:tblGrid>
      <w:tr w:rsidR="007D4074" w14:paraId="6D572E61" w14:textId="77777777">
        <w:trPr>
          <w:tblHeader/>
          <w:jc w:val="center"/>
        </w:trPr>
        <w:tc>
          <w:tcPr>
            <w:tcW w:w="1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B319CF"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Resource Name</w:t>
            </w:r>
          </w:p>
        </w:tc>
        <w:tc>
          <w:tcPr>
            <w:tcW w:w="93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F1FBAF"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Independent</w:t>
            </w:r>
            <w:r>
              <w:rPr>
                <w:rFonts w:ascii="Helvetica" w:eastAsia="Helvetica" w:hAnsi="Helvetica" w:cs="Helvetica"/>
                <w:color w:val="000000"/>
                <w:sz w:val="12"/>
                <w:szCs w:val="12"/>
              </w:rPr>
              <w:br/>
              <w:t>Datasets</w:t>
            </w:r>
          </w:p>
        </w:tc>
        <w:tc>
          <w:tcPr>
            <w:tcW w:w="1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1281D"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Harmonization</w:t>
            </w:r>
          </w:p>
        </w:tc>
        <w:tc>
          <w:tcPr>
            <w:tcW w:w="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CBB93"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Export-able</w:t>
            </w:r>
          </w:p>
        </w:tc>
        <w:tc>
          <w:tcPr>
            <w:tcW w:w="8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34C47A"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Organisms</w:t>
            </w:r>
          </w:p>
        </w:tc>
        <w:tc>
          <w:tcPr>
            <w:tcW w:w="8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626080"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Ocular and</w:t>
            </w:r>
            <w:r>
              <w:rPr>
                <w:rFonts w:ascii="Helvetica" w:eastAsia="Helvetica" w:hAnsi="Helvetica" w:cs="Helvetica"/>
                <w:color w:val="000000"/>
                <w:sz w:val="12"/>
                <w:szCs w:val="12"/>
              </w:rPr>
              <w:br/>
              <w:t>non-Ocular</w:t>
            </w:r>
            <w:r>
              <w:rPr>
                <w:rFonts w:ascii="Helvetica" w:eastAsia="Helvetica" w:hAnsi="Helvetica" w:cs="Helvetica"/>
                <w:color w:val="000000"/>
                <w:sz w:val="12"/>
                <w:szCs w:val="12"/>
              </w:rPr>
              <w:br/>
              <w:t xml:space="preserve"> Data</w:t>
            </w:r>
          </w:p>
        </w:tc>
        <w:tc>
          <w:tcPr>
            <w:tcW w:w="9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1CE2B9"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Ocular Cell</w:t>
            </w:r>
            <w:r>
              <w:rPr>
                <w:rFonts w:ascii="Helvetica" w:eastAsia="Helvetica" w:hAnsi="Helvetica" w:cs="Helvetica"/>
                <w:color w:val="000000"/>
                <w:sz w:val="12"/>
                <w:szCs w:val="12"/>
              </w:rPr>
              <w:br/>
              <w:t>Count</w:t>
            </w:r>
            <w:r>
              <w:rPr>
                <w:rFonts w:ascii="Helvetica" w:eastAsia="Helvetica" w:hAnsi="Helvetica" w:cs="Helvetica"/>
                <w:color w:val="000000"/>
                <w:sz w:val="12"/>
                <w:szCs w:val="12"/>
              </w:rPr>
              <w:br/>
              <w:t>(thousands)</w:t>
            </w:r>
          </w:p>
        </w:tc>
        <w:tc>
          <w:tcPr>
            <w:tcW w:w="309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328CFA"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URL</w:t>
            </w:r>
          </w:p>
        </w:tc>
      </w:tr>
      <w:tr w:rsidR="007D4074" w14:paraId="6305870D" w14:textId="77777777">
        <w:trPr>
          <w:jc w:val="center"/>
        </w:trPr>
        <w:tc>
          <w:tcPr>
            <w:tcW w:w="1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B3E18"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PLAE</w:t>
            </w:r>
          </w:p>
        </w:tc>
        <w:tc>
          <w:tcPr>
            <w:tcW w:w="93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9E621"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1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E3770"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1870C"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84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6BC83"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4</w:t>
            </w:r>
          </w:p>
        </w:tc>
        <w:tc>
          <w:tcPr>
            <w:tcW w:w="8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ACFAC"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9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DCA69"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 xml:space="preserve">1136 </w:t>
            </w:r>
          </w:p>
        </w:tc>
        <w:tc>
          <w:tcPr>
            <w:tcW w:w="309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D836"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https://plae.nei.nih.gov</w:t>
            </w:r>
          </w:p>
        </w:tc>
      </w:tr>
      <w:tr w:rsidR="007D4074" w14:paraId="4C8D7954" w14:textId="77777777">
        <w:trPr>
          <w:jc w:val="center"/>
        </w:trPr>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AEC17"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Spectacle</w:t>
            </w:r>
          </w:p>
        </w:tc>
        <w:tc>
          <w:tcPr>
            <w:tcW w:w="9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1D8D"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1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A72F9"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No</w:t>
            </w:r>
          </w:p>
        </w:tc>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9C8F9"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No</w:t>
            </w:r>
          </w:p>
        </w:tc>
        <w:tc>
          <w:tcPr>
            <w:tcW w:w="8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E84"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5</w:t>
            </w:r>
          </w:p>
        </w:tc>
        <w:tc>
          <w:tcPr>
            <w:tcW w:w="8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CA16D"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No</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99369"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1500</w:t>
            </w:r>
          </w:p>
        </w:tc>
        <w:tc>
          <w:tcPr>
            <w:tcW w:w="309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9018E"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https://singlecell-eye.org</w:t>
            </w:r>
          </w:p>
        </w:tc>
      </w:tr>
      <w:tr w:rsidR="007D4074" w14:paraId="11527793" w14:textId="77777777">
        <w:trPr>
          <w:jc w:val="center"/>
        </w:trPr>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47610"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UCSC Cell Browser</w:t>
            </w:r>
          </w:p>
        </w:tc>
        <w:tc>
          <w:tcPr>
            <w:tcW w:w="9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228E5"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1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78DF1"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No</w:t>
            </w:r>
          </w:p>
        </w:tc>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2B99"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8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E4648"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2</w:t>
            </w:r>
          </w:p>
        </w:tc>
        <w:tc>
          <w:tcPr>
            <w:tcW w:w="8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AE662"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54094"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62</w:t>
            </w:r>
          </w:p>
        </w:tc>
        <w:tc>
          <w:tcPr>
            <w:tcW w:w="309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B34BA"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https://cells.ucsc.edu</w:t>
            </w:r>
          </w:p>
        </w:tc>
      </w:tr>
      <w:tr w:rsidR="007D4074" w14:paraId="27982CDD" w14:textId="77777777">
        <w:trPr>
          <w:jc w:val="center"/>
        </w:trPr>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1F821"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Tabula Sapiens</w:t>
            </w:r>
          </w:p>
        </w:tc>
        <w:tc>
          <w:tcPr>
            <w:tcW w:w="9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8C687"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No</w:t>
            </w:r>
          </w:p>
        </w:tc>
        <w:tc>
          <w:tcPr>
            <w:tcW w:w="1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52041"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N/A</w:t>
            </w:r>
          </w:p>
        </w:tc>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33714"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8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4CF75"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1</w:t>
            </w:r>
          </w:p>
        </w:tc>
        <w:tc>
          <w:tcPr>
            <w:tcW w:w="8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7A980"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E5FDA"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10</w:t>
            </w:r>
          </w:p>
        </w:tc>
        <w:tc>
          <w:tcPr>
            <w:tcW w:w="309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00B8E"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https://tabula-sapiens-portal.ds.czbiohub.org</w:t>
            </w:r>
          </w:p>
        </w:tc>
      </w:tr>
      <w:tr w:rsidR="007D4074" w14:paraId="1C89A064" w14:textId="77777777">
        <w:trPr>
          <w:jc w:val="center"/>
        </w:trPr>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DF1CE"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PanglaoDB</w:t>
            </w:r>
          </w:p>
        </w:tc>
        <w:tc>
          <w:tcPr>
            <w:tcW w:w="9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2254F"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1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E0763"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No</w:t>
            </w:r>
          </w:p>
        </w:tc>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E49F0"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8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76875"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2</w:t>
            </w:r>
          </w:p>
        </w:tc>
        <w:tc>
          <w:tcPr>
            <w:tcW w:w="8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F3C7A"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E458"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47</w:t>
            </w:r>
          </w:p>
        </w:tc>
        <w:tc>
          <w:tcPr>
            <w:tcW w:w="309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7DD82"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https://panglaodb.se</w:t>
            </w:r>
          </w:p>
        </w:tc>
      </w:tr>
      <w:tr w:rsidR="007D4074" w14:paraId="1A424107" w14:textId="77777777">
        <w:trPr>
          <w:jc w:val="center"/>
        </w:trPr>
        <w:tc>
          <w:tcPr>
            <w:tcW w:w="1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ADFD6"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Protein Atlas</w:t>
            </w:r>
          </w:p>
        </w:tc>
        <w:tc>
          <w:tcPr>
            <w:tcW w:w="93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A07D4"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1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B5037"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No</w:t>
            </w:r>
          </w:p>
        </w:tc>
        <w:tc>
          <w:tcPr>
            <w:tcW w:w="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14616"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No</w:t>
            </w:r>
          </w:p>
        </w:tc>
        <w:tc>
          <w:tcPr>
            <w:tcW w:w="84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CAC0B6"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1</w:t>
            </w:r>
          </w:p>
        </w:tc>
        <w:tc>
          <w:tcPr>
            <w:tcW w:w="8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4FF6BC"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Yes</w:t>
            </w:r>
          </w:p>
        </w:tc>
        <w:tc>
          <w:tcPr>
            <w:tcW w:w="9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B9645D"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5</w:t>
            </w:r>
          </w:p>
        </w:tc>
        <w:tc>
          <w:tcPr>
            <w:tcW w:w="309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4C03FF" w14:textId="77777777" w:rsidR="007D4074"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12"/>
                <w:szCs w:val="12"/>
              </w:rPr>
              <w:t>https://www.proteinatlas.org/humanproteome/celltype</w:t>
            </w:r>
          </w:p>
        </w:tc>
      </w:tr>
    </w:tbl>
    <w:p w14:paraId="7AC578E4" w14:textId="77777777" w:rsidR="007D4074" w:rsidRDefault="00000000">
      <w:pPr>
        <w:pStyle w:val="FirstParagraph"/>
      </w:pPr>
      <w:r>
        <w:rPr>
          <w:i/>
          <w:iCs/>
        </w:rPr>
        <w:lastRenderedPageBreak/>
        <w:t>Table 1: Comparison of PLAE with other web resources that contain single cell ocular datasets, as of 2021-03-15. The Protein Atlas is asterisked as while it contains independent datasets, it only has one ocular study. Export-able means whether a resource allows bulk downloads of the count matrices and metadata. Organisms refers to the number of ocular species with ocular data</w:t>
      </w:r>
    </w:p>
    <w:bookmarkEnd w:id="16"/>
    <w:p w14:paraId="04BBAA62" w14:textId="77777777" w:rsidR="007D4074" w:rsidRDefault="00000000">
      <w:pPr>
        <w:pStyle w:val="BodyText"/>
      </w:pPr>
      <w:r>
        <w:t>While PLAE and Spectacle (</w:t>
      </w:r>
      <w:hyperlink r:id="rId16">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studies (for example different studies can use MG, Mueller, Müller Glia, or other variations to refer to the same cell type). Spectacle does contain more cells than PLAE because it also contains organoid and perturbed studies. Finally, unlike the PLAE resource, Spectacle does not make their datasets available for download in any form.</w:t>
      </w:r>
    </w:p>
    <w:p w14:paraId="2E842647" w14:textId="77777777" w:rsidR="007D4074" w:rsidRDefault="00000000">
      <w:pPr>
        <w:pStyle w:val="Heading2"/>
      </w:pPr>
      <w:bookmarkStart w:id="17" w:name="Xa553ff263857414d5ca48bd7f2f06693b550374"/>
      <w:bookmarkEnd w:id="15"/>
      <w:r>
        <w:t>Extensive optimization makes the PLAE web app highly responsive despite containing huge amounts of data</w:t>
      </w:r>
    </w:p>
    <w:p w14:paraId="1EBD3FDF" w14:textId="77777777" w:rsidR="007D4074" w:rsidRDefault="00000000">
      <w:pPr>
        <w:pStyle w:val="FirstParagraph"/>
      </w:pPr>
      <w:r>
        <w:t xml:space="preserve">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37 publications (Supplemental Figure 6d). The speed </w:t>
      </w:r>
      <w:r>
        <w:lastRenderedPageBreak/>
        <w:t>of the PLAE app is also comparable to the CELLxGENE browser serving the Tabula Sapiens resource while providing additional functionality.</w:t>
      </w:r>
    </w:p>
    <w:p w14:paraId="5D480BD3" w14:textId="77777777" w:rsidR="007D4074" w:rsidRDefault="00000000">
      <w:pPr>
        <w:pStyle w:val="Heading2"/>
      </w:pPr>
      <w:bookmarkStart w:id="18" w:name="rich-web-available-visualizations"/>
      <w:bookmarkEnd w:id="17"/>
      <w:r>
        <w:t>Rich web-available visualizations</w:t>
      </w:r>
    </w:p>
    <w:p w14:paraId="2FFA983D" w14:textId="77777777" w:rsidR="007D4074"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dozens of studies and separately see cell type labels for those same million cells. The 2D UMAP view also has a zoom function, so a user can focus on a subset of cells by clicking and dragging to set a zoom in region. Clicking on the plot will show metadata for the five nearest cells to the click, which is useful to seeing what kind of cells are present in a small area (Figure 2a).</w:t>
      </w:r>
    </w:p>
    <w:p w14:paraId="3BAF15EE" w14:textId="77777777" w:rsidR="007D4074" w:rsidRDefault="00000000">
      <w:pPr>
        <w:pStyle w:val="BodyText"/>
      </w:pPr>
      <w:r>
        <w:t>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46E92706" w14:textId="77777777" w:rsidR="007D4074" w:rsidRDefault="00000000">
      <w:pPr>
        <w:pStyle w:val="BodyText"/>
      </w:pPr>
      <w:r>
        <w:t xml:space="preserve">While scEiaD does not have spatial scRNA seq datasets as of 2023,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798AE9AB" w14:textId="77777777" w:rsidR="007D4074" w:rsidRDefault="00000000">
      <w:pPr>
        <w:pStyle w:val="BodyText"/>
      </w:pPr>
      <w:r>
        <w:t xml:space="preserve">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w:t>
      </w:r>
      <w:r>
        <w:lastRenderedPageBreak/>
        <w:t xml:space="preserve">(or cluster) and all other cells as calculated by DESeq2. This view is potentially useful if a user is especially interested in gene expression patterns across a variety of cell types. One downside is that because we currently only have one </w:t>
      </w:r>
      <w:r>
        <w:rPr>
          <w:i/>
          <w:iCs/>
        </w:rPr>
        <w:t>Gallus gallus</w:t>
      </w:r>
      <w:r>
        <w:t xml:space="preserve"> dataset, we cannot use that data in this visualization because you cannot calculate a meaningful differential expression with only one sample.</w:t>
      </w:r>
    </w:p>
    <w:p w14:paraId="613332D0" w14:textId="77777777" w:rsidR="007D4074" w:rsidRDefault="00000000">
      <w:r>
        <w:rPr>
          <w:noProof/>
        </w:rPr>
        <w:drawing>
          <wp:inline distT="0" distB="0" distL="0" distR="0" wp14:anchorId="40B63717" wp14:editId="296C507D">
            <wp:extent cx="5943600" cy="3646551"/>
            <wp:effectExtent l="0" t="0" r="0" b="0"/>
            <wp:docPr id="44" name="Picture" descr="Figure 2: Screenshots from PLAE app. A. UMAP view showing Crx expression with cell type labels, B. In silico in-situ of Cltb, C. Dotplot demonstating efficient display of gene expression across many cell types. D. Box plot of eight genes, with each overlaid point representing an individual study."/>
            <wp:cNvGraphicFramePr/>
            <a:graphic xmlns:a="http://schemas.openxmlformats.org/drawingml/2006/main">
              <a:graphicData uri="http://schemas.openxmlformats.org/drawingml/2006/picture">
                <pic:pic xmlns:pic="http://schemas.openxmlformats.org/drawingml/2006/picture">
                  <pic:nvPicPr>
                    <pic:cNvPr id="45" name="Picture" descr="fig/fig2v02.png"/>
                    <pic:cNvPicPr>
                      <a:picLocks noChangeAspect="1" noChangeArrowheads="1"/>
                    </pic:cNvPicPr>
                  </pic:nvPicPr>
                  <pic:blipFill>
                    <a:blip r:embed="rId17"/>
                    <a:stretch>
                      <a:fillRect/>
                    </a:stretch>
                  </pic:blipFill>
                  <pic:spPr bwMode="auto">
                    <a:xfrm>
                      <a:off x="0" y="0"/>
                      <a:ext cx="5943600" cy="3646551"/>
                    </a:xfrm>
                    <a:prstGeom prst="rect">
                      <a:avLst/>
                    </a:prstGeom>
                    <a:noFill/>
                    <a:ln w="9525">
                      <a:noFill/>
                      <a:headEnd/>
                      <a:tailEnd/>
                    </a:ln>
                  </pic:spPr>
                </pic:pic>
              </a:graphicData>
            </a:graphic>
          </wp:inline>
        </w:drawing>
      </w:r>
    </w:p>
    <w:p w14:paraId="043152C6" w14:textId="77777777" w:rsidR="007D4074" w:rsidRDefault="00000000">
      <w:pPr>
        <w:pStyle w:val="ImageCaption"/>
      </w:pPr>
      <w:r>
        <w:t xml:space="preserve">Figure 2: Screenshots from PLAE app. A. UMAP view showing </w:t>
      </w:r>
      <w:r>
        <w:rPr>
          <w:iCs/>
        </w:rPr>
        <w:t>Crx</w:t>
      </w:r>
      <w:r>
        <w:t xml:space="preserve"> expression with cell type labels, B. In silico in-situ of Cltb, C. Dotplot demonstating efficient display of gene expression across many cell types. D. Box plot of eight genes, with each overlaid point representing an individual study.</w:t>
      </w:r>
    </w:p>
    <w:p w14:paraId="7341170C" w14:textId="77777777" w:rsidR="007D4074" w:rsidRDefault="00000000">
      <w:pPr>
        <w:pStyle w:val="Heading2"/>
      </w:pPr>
      <w:bookmarkStart w:id="19" w:name="X27ff30c95c3ae8e8a3a2b45bdf7789f6da62817"/>
      <w:bookmarkEnd w:id="18"/>
      <w:r>
        <w:t>Well supported ocular cell types identify high confidence cell type markers</w:t>
      </w:r>
    </w:p>
    <w:p w14:paraId="231E0C24" w14:textId="77777777" w:rsidR="007D4074"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or more independent studies across both human and mouse (Supplemental Table 4). These cell types were then assessed to identify differentially expressed genes which met the following criteria across human, mouse, and 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xml:space="preserve">. A final filter was applied to remove genes as candidates if they were </w:t>
      </w:r>
      <w:r>
        <w:lastRenderedPageBreak/>
        <w:t>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52C48064" w14:textId="77777777" w:rsidR="007D4074"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apart from the Müller glia, which are near the RPC from which they are derived.</w:t>
      </w:r>
    </w:p>
    <w:p w14:paraId="577E68D3" w14:textId="77777777" w:rsidR="007D4074"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27884118" w14:textId="77777777" w:rsidR="007D4074" w:rsidRDefault="00000000">
      <w:pPr>
        <w:pStyle w:val="BodyText"/>
      </w:pPr>
      <w:r>
        <w:t xml:space="preserve">Genes with relatively few citations can be considered as novel markers. We see, for example, </w:t>
      </w:r>
      <w:r>
        <w:rPr>
          <w:i/>
          <w:iCs/>
        </w:rPr>
        <w:t>Onecut3</w:t>
      </w:r>
      <w:r>
        <w:t xml:space="preserve"> appears to well separate the horizontal cells and has few PubMed citations. To assess whether there are any other good candidates with few citations, we produced another heatmap (Supplemental Figure 7). Most of these genes are differentially expressed across more than one cell type. We hand selected </w:t>
      </w:r>
      <w:r>
        <w:rPr>
          <w:i/>
          <w:iCs/>
        </w:rPr>
        <w:t>C1ql2</w:t>
      </w:r>
      <w:r>
        <w:t xml:space="preserve"> and </w:t>
      </w:r>
      <w:r>
        <w:rPr>
          <w:i/>
          <w:iCs/>
        </w:rPr>
        <w:t>Cartpt</w:t>
      </w:r>
      <w:r>
        <w:t xml:space="preserve"> (amacrine), </w:t>
      </w:r>
      <w:r>
        <w:rPr>
          <w:i/>
          <w:iCs/>
        </w:rPr>
        <w:t>Frzb</w:t>
      </w:r>
      <w:r>
        <w:t xml:space="preserve"> and </w:t>
      </w:r>
      <w:r>
        <w:rPr>
          <w:i/>
          <w:iCs/>
        </w:rPr>
        <w:t>Slitrk2</w:t>
      </w:r>
      <w:r>
        <w:t xml:space="preserve"> (Muller glia), and </w:t>
      </w:r>
      <w:r>
        <w:rPr>
          <w:i/>
          <w:iCs/>
        </w:rPr>
        <w:t>Onecut3</w:t>
      </w:r>
      <w:r>
        <w:t xml:space="preserve"> (horizontal) and plotted these five genes in the boxplot view to confirm specificity across the full scEiaD database (Supplemental Figure 8). All five look to be specific to a cell type, except for </w:t>
      </w:r>
      <w:r>
        <w:rPr>
          <w:i/>
          <w:iCs/>
        </w:rPr>
        <w:t>FRZB</w:t>
      </w:r>
      <w:r>
        <w:t xml:space="preserve"> which also is expressed in the RPE.</w:t>
      </w:r>
    </w:p>
    <w:p w14:paraId="3135F269" w14:textId="77777777" w:rsidR="007D4074" w:rsidRDefault="00000000">
      <w:pPr>
        <w:pStyle w:val="BodyText"/>
      </w:pPr>
      <w:r>
        <w:lastRenderedPageBreak/>
        <w:t>Other strategies for ranking genes are possible. We show in Supplemental Figure 9b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plae allow for quick prototyping and hypothesis testing of gene expression patterning across many cells and studies.</w:t>
      </w:r>
    </w:p>
    <w:p w14:paraId="0C4A6285" w14:textId="77777777" w:rsidR="007D4074" w:rsidRDefault="00000000">
      <w:r>
        <w:rPr>
          <w:noProof/>
        </w:rPr>
        <w:lastRenderedPageBreak/>
        <w:drawing>
          <wp:inline distT="0" distB="0" distL="0" distR="0" wp14:anchorId="3B588ACD" wp14:editId="20A48F7C">
            <wp:extent cx="3728279" cy="7145867"/>
            <wp:effectExtent l="0" t="0" r="5715" b="4445"/>
            <wp:docPr id="48"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49" name="Picture" descr="manuscript_00_files/figure-docx/consist_genes_heatmap-1.svg"/>
                    <pic:cNvPicPr>
                      <a:picLocks noChangeAspect="1" noChangeArrowheads="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bwMode="auto">
                    <a:xfrm>
                      <a:off x="0" y="0"/>
                      <a:ext cx="3737068" cy="7162713"/>
                    </a:xfrm>
                    <a:prstGeom prst="rect">
                      <a:avLst/>
                    </a:prstGeom>
                    <a:noFill/>
                    <a:ln w="9525">
                      <a:noFill/>
                      <a:headEnd/>
                      <a:tailEnd/>
                    </a:ln>
                  </pic:spPr>
                </pic:pic>
              </a:graphicData>
            </a:graphic>
          </wp:inline>
        </w:drawing>
      </w:r>
    </w:p>
    <w:p w14:paraId="1CB248E8" w14:textId="77777777" w:rsidR="007D4074" w:rsidRDefault="00000000">
      <w:pPr>
        <w:pStyle w:val="ImageCaption"/>
      </w:pPr>
      <w:r>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7EA3B5C8" w14:textId="77777777" w:rsidR="007D4074" w:rsidRDefault="00000000">
      <w:pPr>
        <w:pStyle w:val="Heading2"/>
      </w:pPr>
      <w:bookmarkStart w:id="20" w:name="Xf4556fd7717ec335abc47e875c8113ef8bfb3d3"/>
      <w:bookmarkEnd w:id="19"/>
      <w:r>
        <w:lastRenderedPageBreak/>
        <w:t>Tease apart the similar neurogenic and RPC cell types</w:t>
      </w:r>
    </w:p>
    <w:p w14:paraId="31DAD20D" w14:textId="77777777" w:rsidR="007D4074" w:rsidRDefault="00000000">
      <w:r>
        <w:rPr>
          <w:noProof/>
        </w:rPr>
        <w:drawing>
          <wp:inline distT="0" distB="0" distL="0" distR="0" wp14:anchorId="5C1688B8" wp14:editId="6787DE46">
            <wp:extent cx="5943600" cy="2971800"/>
            <wp:effectExtent l="0" t="0" r="0" b="0"/>
            <wp:docPr id="52"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53" name="Picture" descr="manuscript_00_files/figure-docx/neuro-1.svg"/>
                    <pic:cNvPicPr>
                      <a:picLocks noChangeAspect="1" noChangeArrowheads="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5943600" cy="2971800"/>
                    </a:xfrm>
                    <a:prstGeom prst="rect">
                      <a:avLst/>
                    </a:prstGeom>
                    <a:noFill/>
                    <a:ln w="9525">
                      <a:noFill/>
                      <a:headEnd/>
                      <a:tailEnd/>
                    </a:ln>
                  </pic:spPr>
                </pic:pic>
              </a:graphicData>
            </a:graphic>
          </wp:inline>
        </w:drawing>
      </w:r>
    </w:p>
    <w:p w14:paraId="32B90601" w14:textId="77777777" w:rsidR="007D4074"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7F282090" w14:textId="77777777" w:rsidR="007D4074"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first use the set of genes identified by Lu et al.</w:t>
      </w:r>
      <w:r>
        <w:rPr>
          <w:vertAlign w:val="superscript"/>
        </w:rPr>
        <w:t>45</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10). Finally, we see a small number of genes are confirmed in our database as consistently differentially expressed with a padj &lt; 0.1.</w:t>
      </w:r>
    </w:p>
    <w:p w14:paraId="41762A1A" w14:textId="77777777" w:rsidR="007D4074"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5). To identify candidate genes that are consistently differentially expressed at this </w:t>
      </w:r>
      <w:r>
        <w:lastRenderedPageBreak/>
        <w:t xml:space="preserve">transitional state in mouse and human we apply similar logic that we used in identifying well supported marker genes across the retina cell types. We filter to genes with a adjusted p value less than 0.05 in both human and mouse and a mean log2 fold change greater than two or less than negative one (Figure 4B and C). We find one gene, </w:t>
      </w:r>
      <w:r>
        <w:rPr>
          <w:i/>
          <w:iCs/>
        </w:rPr>
        <w:t>ZBTB38</w:t>
      </w:r>
      <w:r>
        <w:t xml:space="preserve">, that meets this criteria and drops in expression when comparing RPC to neurogenic. We find 11 genes that increase in expression from RPC to neurogenic, 7 of which are not previously identified by Lu et al (Figure 4C). We replicate </w:t>
      </w:r>
      <w:r>
        <w:rPr>
          <w:i/>
          <w:iCs/>
        </w:rPr>
        <w:t>ATOH7, ONECUT2, GADD45A, MYBL1</w:t>
      </w:r>
      <w:r>
        <w:t xml:space="preserve"> from Lu et al (Figure 4B) as differentially expressed between neurogenic and RPC. Futhermore we show in Supplemental Figure 9a how this figure can be replicated directly in our web app.</w:t>
      </w:r>
    </w:p>
    <w:p w14:paraId="6D39EF99" w14:textId="77777777" w:rsidR="007D4074" w:rsidRDefault="00000000">
      <w:pPr>
        <w:pStyle w:val="Heading2"/>
      </w:pPr>
      <w:bookmarkStart w:id="21" w:name="X6ee27edb6734c11bb6b5886447781f293b9c3ae"/>
      <w:bookmarkEnd w:id="20"/>
      <w:r>
        <w:t>Our pan-study macula vs peripheral cone test replicates a published macaque finding and proposes six new markers</w:t>
      </w:r>
    </w:p>
    <w:p w14:paraId="62A9BDB6" w14:textId="77777777" w:rsidR="007D4074" w:rsidRDefault="00000000">
      <w:r>
        <w:rPr>
          <w:noProof/>
        </w:rPr>
        <w:drawing>
          <wp:inline distT="0" distB="0" distL="0" distR="0" wp14:anchorId="6266FEB1" wp14:editId="2445AF48">
            <wp:extent cx="5943600" cy="990600"/>
            <wp:effectExtent l="0" t="0" r="0" b="0"/>
            <wp:docPr id="56"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57" name="Picture" descr="manuscript_00_files/figure-docx/region_fig-1.svg"/>
                    <pic:cNvPicPr>
                      <a:picLocks noChangeAspect="1" noChangeArrowheads="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5943600" cy="990600"/>
                    </a:xfrm>
                    <a:prstGeom prst="rect">
                      <a:avLst/>
                    </a:prstGeom>
                    <a:noFill/>
                    <a:ln w="9525">
                      <a:noFill/>
                      <a:headEnd/>
                      <a:tailEnd/>
                    </a:ln>
                  </pic:spPr>
                </pic:pic>
              </a:graphicData>
            </a:graphic>
          </wp:inline>
        </w:drawing>
      </w:r>
    </w:p>
    <w:p w14:paraId="24DFD625" w14:textId="77777777" w:rsidR="007D4074" w:rsidRDefault="00000000">
      <w:pPr>
        <w:pStyle w:val="ImageCaption"/>
      </w:pPr>
      <w:r>
        <w:t>Figure 5: Plot of markers distinguishing human macula or peripheral punch derived cones.</w:t>
      </w:r>
    </w:p>
    <w:p w14:paraId="3A2719EA" w14:textId="77777777" w:rsidR="007D4074"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region-specific manner. This left us with 26678 cells across six studies. Yan et al. previously proposed </w:t>
      </w:r>
      <w:r>
        <w:rPr>
          <w:i/>
          <w:iCs/>
        </w:rPr>
        <w:t>Prph2</w:t>
      </w:r>
      <w:r>
        <w:t xml:space="preserve"> and </w:t>
      </w:r>
      <w:r>
        <w:rPr>
          <w:i/>
          <w:iCs/>
        </w:rPr>
        <w:t>Rs1</w:t>
      </w:r>
      <w:r>
        <w:t xml:space="preserve"> as markers to distinguish macula and peripheral located human cones</w:t>
      </w:r>
      <w:r>
        <w:rPr>
          <w:vertAlign w:val="superscript"/>
        </w:rPr>
        <w:t>2</w:t>
      </w:r>
      <w:r>
        <w:t xml:space="preserve"> and Peng et al. proposed </w:t>
      </w:r>
      <w:r>
        <w:rPr>
          <w:i/>
          <w:iCs/>
        </w:rPr>
        <w:t>Calb1</w:t>
      </w:r>
      <w:r>
        <w:t xml:space="preserve"> and </w:t>
      </w:r>
      <w:r>
        <w:rPr>
          <w:i/>
          <w:iCs/>
        </w:rPr>
        <w:t>Gngt1</w:t>
      </w:r>
      <w:r>
        <w:t xml:space="preserve"> as cone region markers in macaque</w:t>
      </w:r>
      <w:r>
        <w:rPr>
          <w:vertAlign w:val="superscript"/>
        </w:rPr>
        <w:t>46</w:t>
      </w:r>
      <w:r>
        <w:t>.</w:t>
      </w:r>
    </w:p>
    <w:p w14:paraId="091A02FF" w14:textId="77777777" w:rsidR="007D4074" w:rsidRDefault="00000000">
      <w:pPr>
        <w:pStyle w:val="BodyText"/>
      </w:pPr>
      <w:r>
        <w:t xml:space="preserve">Our differential testing found that while </w:t>
      </w:r>
      <w:r>
        <w:rPr>
          <w:i/>
          <w:iCs/>
        </w:rPr>
        <w:t>Prph2</w:t>
      </w:r>
      <w:r>
        <w:t xml:space="preserve">, </w:t>
      </w:r>
      <w:r>
        <w:rPr>
          <w:i/>
          <w:iCs/>
        </w:rPr>
        <w:t>Rs1</w:t>
      </w:r>
      <w:r>
        <w:t xml:space="preserve">, and </w:t>
      </w:r>
      <w:r>
        <w:rPr>
          <w:i/>
          <w:iCs/>
        </w:rPr>
        <w:t>Gngt1</w:t>
      </w:r>
      <w:r>
        <w:t xml:space="preserve"> had expression differences matching that the findings Yan et al. and Peng et al. published, they failed to replicate in our test with a p value being above 0.1 for all three. In contrast </w:t>
      </w:r>
      <w:r>
        <w:rPr>
          <w:i/>
          <w:iCs/>
        </w:rPr>
        <w:t>Calb1</w:t>
      </w:r>
      <w:r>
        <w:t xml:space="preserve"> did replicate strongly with the sixth lowest padj (0.00721) across our entire test and a log2 fold change of 2.87. We find six more genes with a padj &lt; 0.01: </w:t>
      </w:r>
      <w:r>
        <w:rPr>
          <w:i/>
          <w:iCs/>
        </w:rPr>
        <w:t>Pde6g</w:t>
      </w:r>
      <w:r>
        <w:t xml:space="preserve">, </w:t>
      </w:r>
      <w:r>
        <w:rPr>
          <w:i/>
          <w:iCs/>
        </w:rPr>
        <w:t>Akap12</w:t>
      </w:r>
      <w:r>
        <w:t xml:space="preserve">, </w:t>
      </w:r>
      <w:r>
        <w:rPr>
          <w:i/>
          <w:iCs/>
        </w:rPr>
        <w:t>Hspb1</w:t>
      </w:r>
      <w:r>
        <w:t xml:space="preserve">, </w:t>
      </w:r>
      <w:r>
        <w:rPr>
          <w:i/>
          <w:iCs/>
        </w:rPr>
        <w:lastRenderedPageBreak/>
        <w:t>Gadd45b</w:t>
      </w:r>
      <w:r>
        <w:t xml:space="preserve">, </w:t>
      </w:r>
      <w:r>
        <w:rPr>
          <w:i/>
          <w:iCs/>
        </w:rPr>
        <w:t>Cc2d2a</w:t>
      </w:r>
      <w:r>
        <w:t xml:space="preserve">, and </w:t>
      </w:r>
      <w:r>
        <w:rPr>
          <w:i/>
          <w:iCs/>
        </w:rPr>
        <w:t>RP1l1</w:t>
      </w:r>
      <w:r>
        <w:t xml:space="preserve"> (Figure 6 and Supplemental Table 6). None of these candidate cone region marker genes display regionally different expression in rods (Supplemental Figure 11).</w:t>
      </w:r>
    </w:p>
    <w:p w14:paraId="45F1B412" w14:textId="77777777" w:rsidR="007D4074" w:rsidRDefault="00000000">
      <w:pPr>
        <w:pStyle w:val="Heading2"/>
      </w:pPr>
      <w:bookmarkStart w:id="22" w:name="limitations-of-sceiad"/>
      <w:bookmarkEnd w:id="21"/>
      <w:r>
        <w:t>Limitations of scEiaD</w:t>
      </w:r>
    </w:p>
    <w:p w14:paraId="649602A9" w14:textId="77777777" w:rsidR="007D4074" w:rsidRDefault="00000000">
      <w:pPr>
        <w:pStyle w:val="FirstParagraph"/>
      </w:pPr>
      <w:r>
        <w:t>The longer term goal is to continue adding datasets to the scEiaD at plae.nei.nih.gov until we have three or more independent datasets per species and most ocular cell types. Earlier we proposed well supported cell types. Right now, most of these well supported cell types are in the retina. The RPE behind the retina, the cornea and lens in front, and the outflow tract and supporting musculature still could use more independent studies. Many common human diseases underlie the RPE (e.g. AMD) and the cornea (e.g. Keratoconus) and these tissues will remain a focus for the next update of our database. While we have curated a large number of cell types across the eye, many of these cell types have “sub” cell types. For example the human retina has three types of cones that are optimized for short, medium, and long wavelengths. More dramatically, Yan et al. have proposed over sixty different mouse amacrine cell types</w:t>
      </w:r>
      <w:r>
        <w:rPr>
          <w:vertAlign w:val="superscript"/>
        </w:rPr>
        <w:t>47</w:t>
      </w:r>
      <w:r>
        <w:t>.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69F0EB5A" w14:textId="77777777" w:rsidR="007D4074" w:rsidRDefault="00000000">
      <w:pPr>
        <w:pStyle w:val="Heading1"/>
      </w:pPr>
      <w:bookmarkStart w:id="23" w:name="conclusions"/>
      <w:bookmarkEnd w:id="13"/>
      <w:bookmarkEnd w:id="22"/>
      <w:r>
        <w:t>Conclusions</w:t>
      </w:r>
    </w:p>
    <w:p w14:paraId="5A81D35B" w14:textId="77777777" w:rsidR="007D4074" w:rsidRDefault="00000000">
      <w:pPr>
        <w:pStyle w:val="Heading2"/>
      </w:pPr>
      <w:bookmarkStart w:id="24" w:name="X586e393a9f9748c0c7098ab13e56c53425c4cc4"/>
      <w:r>
        <w:t>High feature web app provides quick access to over one million transcriptomes across 44 datasets</w:t>
      </w:r>
    </w:p>
    <w:p w14:paraId="419626F8" w14:textId="77777777" w:rsidR="007D4074" w:rsidRDefault="00000000">
      <w:pPr>
        <w:pStyle w:val="FirstParagraph"/>
      </w:pPr>
      <w:r>
        <w:t>We have improved on the scEiaD dataset we published in Swamy et al.</w:t>
      </w:r>
      <w:r>
        <w:rPr>
          <w:vertAlign w:val="superscript"/>
        </w:rPr>
        <w:t>23</w:t>
      </w:r>
      <w:r>
        <w:t xml:space="preserve"> by adding another species (</w:t>
      </w:r>
      <w:r>
        <w:rPr>
          <w:i/>
          <w:iCs/>
        </w:rPr>
        <w:t>Gallus gallus</w:t>
      </w:r>
      <w:r>
        <w:t xml:space="preserve">), new ocular tissues, and a human non-ocular reference set; in total 10 new single cell datasets. We re-structured the data into a custom database to enable our custom built high performance web app to </w:t>
      </w:r>
      <w:r>
        <w:lastRenderedPageBreak/>
        <w:t>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could work by running a custom differential test between macula and peripheral derived human cones and demonstrate how this can both validate existing proposed genes and suggest new ones.</w:t>
      </w:r>
    </w:p>
    <w:p w14:paraId="3861DAED" w14:textId="77777777" w:rsidR="007D4074" w:rsidRDefault="00000000">
      <w:pPr>
        <w:pStyle w:val="Heading2"/>
      </w:pPr>
      <w:bookmarkStart w:id="25" w:name="Xf8d542b9b7964ad1d57e8c6deb2c796d0dec85f"/>
      <w:bookmarkEnd w:id="24"/>
      <w:r>
        <w:t>Diversity of studies enables reproduction and extension of cell type gene expression findings</w:t>
      </w:r>
    </w:p>
    <w:p w14:paraId="1D187FFB" w14:textId="77777777" w:rsidR="007D4074" w:rsidRDefault="00000000">
      <w:pPr>
        <w:pStyle w:val="FirstParagraph"/>
      </w:pPr>
      <w:r>
        <w:t>A great many groups have proposed cell atlases. These range from efforts focusing on a subset of cells from a single layer of a tissue</w:t>
      </w:r>
      <w:r>
        <w:rPr>
          <w:vertAlign w:val="superscript"/>
        </w:rPr>
        <w:t>48</w:t>
      </w:r>
      <w:r>
        <w:t xml:space="preserve"> to a huge consortium encompassing multiple organ</w:t>
      </w:r>
      <w:r>
        <w:rPr>
          <w:vertAlign w:val="superscript"/>
        </w:rPr>
        <w:t>18</w:t>
      </w:r>
      <w:r>
        <w:t>. We propose a complementary approach wherein we use the research data from the community at large to create a meta-atlas. This strategy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use this feature to demonstrate how the high study diversity in scEiaD can be used to validate proposed RPC to neurogenic gene expression changes in a R analysis document. Our community powered single cell ocular meta-atlas enables the entire ocular community to use the wealth of research it has generated.</w:t>
      </w:r>
    </w:p>
    <w:p w14:paraId="4FF27768" w14:textId="77777777" w:rsidR="007D4074" w:rsidRDefault="00000000">
      <w:pPr>
        <w:pStyle w:val="Heading1"/>
      </w:pPr>
      <w:bookmarkStart w:id="26" w:name="acknowledgments"/>
      <w:bookmarkEnd w:id="23"/>
      <w:bookmarkEnd w:id="25"/>
      <w:r>
        <w:t>Acknowledgments</w:t>
      </w:r>
    </w:p>
    <w:p w14:paraId="23DBA59A" w14:textId="77777777" w:rsidR="007D4074" w:rsidRDefault="00000000">
      <w:pPr>
        <w:pStyle w:val="FirstParagraph"/>
      </w:pPr>
      <w:r>
        <w:t>This research was funded by the National Institutes of Health (National Eye Institute) intramural program. This work utilized the computational resources of the NIH HPC Biowulf cluster (</w:t>
      </w:r>
      <w:hyperlink r:id="rId24">
        <w:r>
          <w:rPr>
            <w:rStyle w:val="Hyperlink"/>
          </w:rPr>
          <w:t>http://hpc.nih.gov</w:t>
        </w:r>
      </w:hyperlink>
      <w:r>
        <w:t>).</w:t>
      </w:r>
    </w:p>
    <w:p w14:paraId="67010B08" w14:textId="77777777" w:rsidR="007D4074" w:rsidRDefault="00000000">
      <w:pPr>
        <w:pStyle w:val="Heading1"/>
      </w:pPr>
      <w:bookmarkStart w:id="27" w:name="works-cited"/>
      <w:bookmarkEnd w:id="26"/>
      <w:r>
        <w:t>Works Cited</w:t>
      </w:r>
    </w:p>
    <w:p w14:paraId="2E1125BF" w14:textId="77777777" w:rsidR="007D4074" w:rsidRDefault="00000000">
      <w:pPr>
        <w:pStyle w:val="Bibliography"/>
      </w:pPr>
      <w:bookmarkStart w:id="28" w:name="ref-maslandCellPopulationsRetina2011"/>
      <w:bookmarkStart w:id="29" w:name="refs"/>
      <w:r>
        <w:t xml:space="preserve">1. </w:t>
      </w:r>
      <w:r>
        <w:tab/>
        <w:t xml:space="preserve">Masland RH. Cell Populations of the Retina: The Proctor Lecture. </w:t>
      </w:r>
      <w:r>
        <w:rPr>
          <w:i/>
          <w:iCs/>
        </w:rPr>
        <w:t>Investigative Ophthalmology &amp; Visual Science</w:t>
      </w:r>
      <w:r>
        <w:t>. 2011;52(7):4581-4591. doi:</w:t>
      </w:r>
      <w:hyperlink r:id="rId25">
        <w:r>
          <w:rPr>
            <w:rStyle w:val="Hyperlink"/>
          </w:rPr>
          <w:t>10.1167/iovs.10-7083</w:t>
        </w:r>
      </w:hyperlink>
    </w:p>
    <w:p w14:paraId="62E1E32E" w14:textId="77777777" w:rsidR="007D4074" w:rsidRDefault="00000000">
      <w:pPr>
        <w:pStyle w:val="Bibliography"/>
      </w:pPr>
      <w:bookmarkStart w:id="30" w:name="ref-yanCellAtlasHuman2020a"/>
      <w:bookmarkEnd w:id="28"/>
      <w:r>
        <w:lastRenderedPageBreak/>
        <w:t xml:space="preserve">2. </w:t>
      </w:r>
      <w:r>
        <w:tab/>
        <w:t xml:space="preserve">Yan W, Peng YR, van Zyl T, et al. Cell Atlas of The Human Fovea and Peripheral Retina. </w:t>
      </w:r>
      <w:r>
        <w:rPr>
          <w:i/>
          <w:iCs/>
        </w:rPr>
        <w:t>Scientific Reports</w:t>
      </w:r>
      <w:r>
        <w:t>. 2020;10(1):9802. doi:</w:t>
      </w:r>
      <w:hyperlink r:id="rId26">
        <w:r>
          <w:rPr>
            <w:rStyle w:val="Hyperlink"/>
          </w:rPr>
          <w:t>10.1038/s41598-020-66092-9</w:t>
        </w:r>
      </w:hyperlink>
    </w:p>
    <w:p w14:paraId="0ED550E7" w14:textId="77777777" w:rsidR="007D4074" w:rsidRDefault="00000000">
      <w:pPr>
        <w:pStyle w:val="Bibliography"/>
      </w:pPr>
      <w:bookmarkStart w:id="31" w:name="ref-hagstromConePigmentGene2000b"/>
      <w:bookmarkEnd w:id="30"/>
      <w:r>
        <w:t xml:space="preserve">3. </w:t>
      </w:r>
      <w:r>
        <w:tab/>
        <w:t xml:space="preserve">Hagstrom SA, Neitz M, Neitz J. Cone pigment gene expression in individual photoreceptors and the chromatic topography of the retina. </w:t>
      </w:r>
      <w:r>
        <w:rPr>
          <w:i/>
          <w:iCs/>
        </w:rPr>
        <w:t>JOSA A</w:t>
      </w:r>
      <w:r>
        <w:t>. 2000;17(3):527-537. doi:</w:t>
      </w:r>
      <w:hyperlink r:id="rId27">
        <w:r>
          <w:rPr>
            <w:rStyle w:val="Hyperlink"/>
          </w:rPr>
          <w:t>10.1364/JOSAA.17.000527</w:t>
        </w:r>
      </w:hyperlink>
    </w:p>
    <w:p w14:paraId="288D64B1" w14:textId="77777777" w:rsidR="007D4074" w:rsidRDefault="00000000">
      <w:pPr>
        <w:pStyle w:val="Bibliography"/>
      </w:pPr>
      <w:bookmarkStart w:id="32" w:name="ref-jabsEvidenceP2XP2X2000"/>
      <w:bookmarkEnd w:id="31"/>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28">
        <w:r>
          <w:rPr>
            <w:rStyle w:val="Hyperlink"/>
          </w:rPr>
          <w:t>10.1016/s0169-328x(99)00339-3</w:t>
        </w:r>
      </w:hyperlink>
    </w:p>
    <w:p w14:paraId="535CABAC" w14:textId="77777777" w:rsidR="007D4074" w:rsidRDefault="00000000">
      <w:pPr>
        <w:pStyle w:val="Bibliography"/>
      </w:pPr>
      <w:bookmarkStart w:id="33" w:name="ref-liLocalizationDopamineD1receptor2004"/>
      <w:bookmarkEnd w:id="32"/>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29">
        <w:r>
          <w:rPr>
            <w:rStyle w:val="Hyperlink"/>
          </w:rPr>
          <w:t>10.1016/j.neulet.2003.10.042</w:t>
        </w:r>
      </w:hyperlink>
    </w:p>
    <w:p w14:paraId="2532C95E" w14:textId="77777777" w:rsidR="007D4074" w:rsidRDefault="00000000">
      <w:pPr>
        <w:pStyle w:val="Bibliography"/>
      </w:pPr>
      <w:bookmarkStart w:id="34" w:name="ref-lindqvistSingleCellRTPCR2002a"/>
      <w:bookmarkEnd w:id="33"/>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0">
        <w:r>
          <w:rPr>
            <w:rStyle w:val="Hyperlink"/>
          </w:rPr>
          <w:t>10.1016/S1385-299X(02)00184-8</w:t>
        </w:r>
      </w:hyperlink>
    </w:p>
    <w:p w14:paraId="2863D37F" w14:textId="77777777" w:rsidR="007D4074" w:rsidRDefault="00000000">
      <w:pPr>
        <w:pStyle w:val="Bibliography"/>
      </w:pPr>
      <w:bookmarkStart w:id="35" w:name="Xba291495c51cb234c8180bb23b1c903f9cfaf4e"/>
      <w:bookmarkEnd w:id="34"/>
      <w:r>
        <w:t xml:space="preserve">7. </w:t>
      </w:r>
      <w:r>
        <w:tab/>
        <w:t xml:space="preserve">Reid SNM, Yamashita C, Farber DB. </w:t>
      </w:r>
      <w:hyperlink r:id="rId31">
        <w:r>
          <w:rPr>
            <w:rStyle w:val="Hyperlink"/>
          </w:rPr>
          <w:t>Retinoschisin, a photoreceptor-secreted protein, and its interaction with bipolar and muller cells</w:t>
        </w:r>
      </w:hyperlink>
      <w:r>
        <w:t xml:space="preserve">. </w:t>
      </w:r>
      <w:r>
        <w:rPr>
          <w:i/>
          <w:iCs/>
        </w:rPr>
        <w:t>The Journal of Neuroscience: The Official Journal of the Society for Neuroscience</w:t>
      </w:r>
      <w:r>
        <w:t>. 2003;23(14):6030-6040.</w:t>
      </w:r>
    </w:p>
    <w:p w14:paraId="18B57965" w14:textId="77777777" w:rsidR="007D4074" w:rsidRDefault="00000000">
      <w:pPr>
        <w:pStyle w:val="Bibliography"/>
      </w:pPr>
      <w:bookmarkStart w:id="36" w:name="Xa6f288672fdc725ae165c08435b4d83393fc2ee"/>
      <w:bookmarkEnd w:id="35"/>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2">
        <w:r>
          <w:rPr>
            <w:rStyle w:val="Hyperlink"/>
          </w:rPr>
          <w:t>10.1073/pnas.0903264106</w:t>
        </w:r>
      </w:hyperlink>
    </w:p>
    <w:p w14:paraId="04FECB65" w14:textId="77777777" w:rsidR="007D4074" w:rsidRDefault="00000000">
      <w:pPr>
        <w:pStyle w:val="Bibliography"/>
      </w:pPr>
      <w:bookmarkStart w:id="37" w:name="X2d5a1bb4e1297498cb876a481ccfd0b8fd5c9be"/>
      <w:bookmarkEnd w:id="36"/>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3">
        <w:r>
          <w:rPr>
            <w:rStyle w:val="Hyperlink"/>
          </w:rPr>
          <w:t>10.1073/pnas.0400913101</w:t>
        </w:r>
      </w:hyperlink>
    </w:p>
    <w:p w14:paraId="3DCDA1E8" w14:textId="77777777" w:rsidR="007D4074" w:rsidRDefault="00000000">
      <w:pPr>
        <w:pStyle w:val="Bibliography"/>
      </w:pPr>
      <w:bookmarkStart w:id="38" w:name="X9a26d992e39f7f1750168e027cbf6ade6edbb1d"/>
      <w:bookmarkEnd w:id="37"/>
      <w:r>
        <w:lastRenderedPageBreak/>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4">
        <w:r>
          <w:rPr>
            <w:rStyle w:val="Hyperlink"/>
          </w:rPr>
          <w:t>10.1002/cne.21639</w:t>
        </w:r>
      </w:hyperlink>
    </w:p>
    <w:p w14:paraId="14C90E4F" w14:textId="77777777" w:rsidR="007D4074" w:rsidRDefault="00000000">
      <w:pPr>
        <w:pStyle w:val="Bibliography"/>
      </w:pPr>
      <w:bookmarkStart w:id="39" w:name="ref-roeschTranscriptomeRetinalMuller2008"/>
      <w:bookmarkEnd w:id="38"/>
      <w:r>
        <w:t xml:space="preserve">11. </w:t>
      </w:r>
      <w:r>
        <w:tab/>
        <w:t xml:space="preserve">Roesch K, Jadhav AP, Trimarchi JM, et al. The transcriptome of retinal Müller glial cells. </w:t>
      </w:r>
      <w:r>
        <w:rPr>
          <w:i/>
          <w:iCs/>
        </w:rPr>
        <w:t>The Journal of Comparative Neurology</w:t>
      </w:r>
      <w:r>
        <w:t>. 2008;509(2):225-238. doi:</w:t>
      </w:r>
      <w:hyperlink r:id="rId35">
        <w:r>
          <w:rPr>
            <w:rStyle w:val="Hyperlink"/>
          </w:rPr>
          <w:t>10.1002/cne.21730</w:t>
        </w:r>
      </w:hyperlink>
    </w:p>
    <w:p w14:paraId="0036BC0D" w14:textId="77777777" w:rsidR="007D4074" w:rsidRDefault="00000000">
      <w:pPr>
        <w:pStyle w:val="Bibliography"/>
      </w:pPr>
      <w:bookmarkStart w:id="40" w:name="X327a4349e780a25a7f0c034ea9acb2fa98f7c52"/>
      <w:bookmarkEnd w:id="39"/>
      <w:r>
        <w:t xml:space="preserve">12. </w:t>
      </w:r>
      <w:r>
        <w:tab/>
        <w:t xml:space="preserve">Trimarchi JM, Stadler MB, Cepko CL. Individual Retinal Progenitor Cells Display Extensive Heterogeneity of Gene Expression. </w:t>
      </w:r>
      <w:r>
        <w:rPr>
          <w:i/>
          <w:iCs/>
        </w:rPr>
        <w:t>PLOS ONE</w:t>
      </w:r>
      <w:r>
        <w:t>. 2008;3(2):e1588. doi:</w:t>
      </w:r>
      <w:hyperlink r:id="rId36">
        <w:r>
          <w:rPr>
            <w:rStyle w:val="Hyperlink"/>
          </w:rPr>
          <w:t>10.1371/journal.pone.0001588</w:t>
        </w:r>
      </w:hyperlink>
    </w:p>
    <w:p w14:paraId="4ED8FFE9" w14:textId="77777777" w:rsidR="007D4074" w:rsidRDefault="00000000">
      <w:pPr>
        <w:pStyle w:val="Bibliography"/>
      </w:pPr>
      <w:bookmarkStart w:id="41" w:name="Xc9027a3d8f7639a7016f05559f009e304a7951a"/>
      <w:bookmarkEnd w:id="40"/>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7">
        <w:r>
          <w:rPr>
            <w:rStyle w:val="Hyperlink"/>
          </w:rPr>
          <w:t>10.1002/cne.21368</w:t>
        </w:r>
      </w:hyperlink>
    </w:p>
    <w:p w14:paraId="75DE6888" w14:textId="77777777" w:rsidR="007D4074" w:rsidRDefault="00000000">
      <w:pPr>
        <w:pStyle w:val="Bibliography"/>
      </w:pPr>
      <w:bookmarkStart w:id="42" w:name="ref-wahlinMethodAnalysisGene2004a"/>
      <w:bookmarkEnd w:id="41"/>
      <w:r>
        <w:t xml:space="preserve">14. </w:t>
      </w:r>
      <w:r>
        <w:tab/>
        <w:t xml:space="preserve">Wahlin KJ, Lim L, Grice EA, Campochiaro PA, Zack DJ, Adler R. </w:t>
      </w:r>
      <w:hyperlink r:id="rId38">
        <w:r>
          <w:rPr>
            <w:rStyle w:val="Hyperlink"/>
          </w:rPr>
          <w:t>A method for analysis of gene expression in isolated mouse photoreceptor and Müller cells</w:t>
        </w:r>
      </w:hyperlink>
      <w:r>
        <w:t xml:space="preserve">. </w:t>
      </w:r>
      <w:r>
        <w:rPr>
          <w:i/>
          <w:iCs/>
        </w:rPr>
        <w:t>Molecular Vision</w:t>
      </w:r>
      <w:r>
        <w:t>. 2004;10:366-375.</w:t>
      </w:r>
    </w:p>
    <w:p w14:paraId="705D1E4B" w14:textId="77777777" w:rsidR="007D4074" w:rsidRDefault="00000000">
      <w:pPr>
        <w:pStyle w:val="Bibliography"/>
      </w:pPr>
      <w:bookmarkStart w:id="43" w:name="ref-kleinDropletBarcodingSingleCell2015"/>
      <w:bookmarkEnd w:id="42"/>
      <w:r>
        <w:t xml:space="preserve">15. </w:t>
      </w:r>
      <w:r>
        <w:tab/>
        <w:t xml:space="preserve">Klein AM, Mazutis L, Akartuna I, et al. Droplet Barcoding for Single-Cell Transcriptomics Applied to Embryonic Stem Cells. </w:t>
      </w:r>
      <w:r>
        <w:rPr>
          <w:i/>
          <w:iCs/>
        </w:rPr>
        <w:t>Cell</w:t>
      </w:r>
      <w:r>
        <w:t>. 2015;161(5):1187-1201. doi:</w:t>
      </w:r>
      <w:hyperlink r:id="rId39">
        <w:r>
          <w:rPr>
            <w:rStyle w:val="Hyperlink"/>
          </w:rPr>
          <w:t>10.1016/j.cell.2015.04.044</w:t>
        </w:r>
      </w:hyperlink>
    </w:p>
    <w:p w14:paraId="3F600ADF" w14:textId="77777777" w:rsidR="007D4074" w:rsidRDefault="00000000">
      <w:pPr>
        <w:pStyle w:val="Bibliography"/>
      </w:pPr>
      <w:bookmarkStart w:id="44" w:name="ref-macoskoHighlyParallelGenomewide2015a"/>
      <w:bookmarkEnd w:id="43"/>
      <w:r>
        <w:t xml:space="preserve">16. </w:t>
      </w:r>
      <w:r>
        <w:tab/>
        <w:t xml:space="preserve">Macosko EZ, Basu A, Satija R, et al. Highly Parallel Genome-wide Expression Profiling of Individual Cells Using Nanoliter Droplets. </w:t>
      </w:r>
      <w:r>
        <w:rPr>
          <w:i/>
          <w:iCs/>
        </w:rPr>
        <w:t>Cell</w:t>
      </w:r>
      <w:r>
        <w:t>. 2015;161(5):1202-1214. doi:</w:t>
      </w:r>
      <w:hyperlink r:id="rId40">
        <w:r>
          <w:rPr>
            <w:rStyle w:val="Hyperlink"/>
          </w:rPr>
          <w:t>10.1016/j.cell.2015.05.002</w:t>
        </w:r>
      </w:hyperlink>
    </w:p>
    <w:p w14:paraId="628DEEF1" w14:textId="77777777" w:rsidR="007D4074" w:rsidRDefault="00000000">
      <w:pPr>
        <w:pStyle w:val="Bibliography"/>
      </w:pPr>
      <w:bookmarkStart w:id="45" w:name="X3e8b7acef6dee45be2d4f0a38720f85715476e8"/>
      <w:bookmarkEnd w:id="44"/>
      <w:r>
        <w:t xml:space="preserve">17. </w:t>
      </w:r>
      <w:r>
        <w:tab/>
        <w:t xml:space="preserve">Nieuwenhuis TO, Yang SY, Verma RX, et al. Consistent RNA sequencing contamination in GTEx and other data sets. </w:t>
      </w:r>
      <w:r>
        <w:rPr>
          <w:i/>
          <w:iCs/>
        </w:rPr>
        <w:t>Nature Communications</w:t>
      </w:r>
      <w:r>
        <w:t>. 2020;11(1):1933. doi:</w:t>
      </w:r>
      <w:hyperlink r:id="rId41">
        <w:r>
          <w:rPr>
            <w:rStyle w:val="Hyperlink"/>
          </w:rPr>
          <w:t>10.1038/s41467-020-15821-9</w:t>
        </w:r>
      </w:hyperlink>
    </w:p>
    <w:p w14:paraId="7A147CE6" w14:textId="77777777" w:rsidR="007D4074" w:rsidRDefault="00000000">
      <w:pPr>
        <w:pStyle w:val="Bibliography"/>
      </w:pPr>
      <w:bookmarkStart w:id="46" w:name="ref-consortiumTabulaSapiensSingle2021"/>
      <w:bookmarkEnd w:id="45"/>
      <w:r>
        <w:t xml:space="preserve">18. </w:t>
      </w:r>
      <w:r>
        <w:tab/>
        <w:t>Consortium TTS, Quake SR. The Tabula Sapiens: A single cell transcriptomic atlas of multiple organs from individual human donors. Published online July 2021:2021.07.19.452956. doi:</w:t>
      </w:r>
      <w:hyperlink r:id="rId42">
        <w:r>
          <w:rPr>
            <w:rStyle w:val="Hyperlink"/>
          </w:rPr>
          <w:t>10.1101/2021.07.19.452956</w:t>
        </w:r>
      </w:hyperlink>
    </w:p>
    <w:p w14:paraId="7F086C3A" w14:textId="77777777" w:rsidR="007D4074" w:rsidRDefault="00000000">
      <w:pPr>
        <w:pStyle w:val="Bibliography"/>
      </w:pPr>
      <w:bookmarkStart w:id="47" w:name="ref-franzenPanglaoDBWebServer2019"/>
      <w:bookmarkEnd w:id="46"/>
      <w:r>
        <w:t xml:space="preserve">19. </w:t>
      </w:r>
      <w:r>
        <w:tab/>
        <w:t xml:space="preserve">Franzén O, Gan LM, Björkegren JLM. PanglaoDB: A web server for exploration of mouse and human single-cell RNA sequencing data. </w:t>
      </w:r>
      <w:r>
        <w:rPr>
          <w:i/>
          <w:iCs/>
        </w:rPr>
        <w:t>Database</w:t>
      </w:r>
      <w:r>
        <w:t>. 2019;2019(baz046). doi:</w:t>
      </w:r>
      <w:hyperlink r:id="rId43">
        <w:r>
          <w:rPr>
            <w:rStyle w:val="Hyperlink"/>
          </w:rPr>
          <w:t>10.1093/database/baz046</w:t>
        </w:r>
      </w:hyperlink>
    </w:p>
    <w:p w14:paraId="012CE3D6" w14:textId="77777777" w:rsidR="007D4074" w:rsidRDefault="00000000">
      <w:pPr>
        <w:pStyle w:val="Bibliography"/>
      </w:pPr>
      <w:bookmarkStart w:id="48" w:name="ref-karlssonSingleCellType2021"/>
      <w:bookmarkEnd w:id="47"/>
      <w:r>
        <w:lastRenderedPageBreak/>
        <w:t xml:space="preserve">20. </w:t>
      </w:r>
      <w:r>
        <w:tab/>
        <w:t xml:space="preserve">Karlsson M, Zhang C, Méar L, et al. A singlecell type transcriptomics map of human tissues. </w:t>
      </w:r>
      <w:r>
        <w:rPr>
          <w:i/>
          <w:iCs/>
        </w:rPr>
        <w:t>Science Advances</w:t>
      </w:r>
      <w:r>
        <w:t>. Published online July 2021. doi:</w:t>
      </w:r>
      <w:hyperlink r:id="rId44">
        <w:r>
          <w:rPr>
            <w:rStyle w:val="Hyperlink"/>
          </w:rPr>
          <w:t>10.1126/sciadv.abh2169</w:t>
        </w:r>
      </w:hyperlink>
    </w:p>
    <w:p w14:paraId="322D3879" w14:textId="77777777" w:rsidR="007D4074" w:rsidRDefault="00000000">
      <w:pPr>
        <w:pStyle w:val="Bibliography"/>
      </w:pPr>
      <w:bookmarkStart w:id="49" w:name="ref-speirUCSCCellBrowser2021"/>
      <w:bookmarkEnd w:id="48"/>
      <w:r>
        <w:t xml:space="preserve">21. </w:t>
      </w:r>
      <w:r>
        <w:tab/>
        <w:t xml:space="preserve">Speir ML, Bhaduri A, Markov NS, et al. UCSC Cell Browser: Visualize your single-cell data. </w:t>
      </w:r>
      <w:r>
        <w:rPr>
          <w:i/>
          <w:iCs/>
        </w:rPr>
        <w:t>Bioinformatics</w:t>
      </w:r>
      <w:r>
        <w:t>. 2021;37(23):4578-4580. doi:</w:t>
      </w:r>
      <w:hyperlink r:id="rId45">
        <w:r>
          <w:rPr>
            <w:rStyle w:val="Hyperlink"/>
          </w:rPr>
          <w:t>10.1093/bioinformatics/btab503</w:t>
        </w:r>
      </w:hyperlink>
    </w:p>
    <w:p w14:paraId="0BDC487D" w14:textId="77777777" w:rsidR="007D4074" w:rsidRDefault="00000000">
      <w:pPr>
        <w:pStyle w:val="Bibliography"/>
      </w:pPr>
      <w:bookmarkStart w:id="50" w:name="X84dbf76aa62a3f9ceb082e0fa51da16cc01eaa2"/>
      <w:bookmarkEnd w:id="49"/>
      <w:r>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46">
        <w:r>
          <w:rPr>
            <w:rStyle w:val="Hyperlink"/>
          </w:rPr>
          <w:t>10.1016/j.exer.2020.108204</w:t>
        </w:r>
      </w:hyperlink>
    </w:p>
    <w:p w14:paraId="1CD589D0" w14:textId="77777777" w:rsidR="007D4074" w:rsidRDefault="00000000">
      <w:pPr>
        <w:pStyle w:val="Bibliography"/>
      </w:pPr>
      <w:bookmarkStart w:id="51" w:name="ref-swamyBuildingMegaSinglecell2021"/>
      <w:bookmarkEnd w:id="50"/>
      <w:r>
        <w:t xml:space="preserve">23. </w:t>
      </w:r>
      <w:r>
        <w:tab/>
        <w:t xml:space="preserve">Swamy VS, Fufa TD, Hufnagel RB, McGaughey DM. Building the mega single-cell transcriptome ocular meta-atlas. </w:t>
      </w:r>
      <w:r>
        <w:rPr>
          <w:i/>
          <w:iCs/>
        </w:rPr>
        <w:t>GigaScience</w:t>
      </w:r>
      <w:r>
        <w:t>. 2021;10(giab061). doi:</w:t>
      </w:r>
      <w:hyperlink r:id="rId47">
        <w:r>
          <w:rPr>
            <w:rStyle w:val="Hyperlink"/>
          </w:rPr>
          <w:t>10.1093/gigascience/giab061</w:t>
        </w:r>
      </w:hyperlink>
    </w:p>
    <w:p w14:paraId="4714BAB4" w14:textId="77777777" w:rsidR="007D4074" w:rsidRDefault="00000000">
      <w:pPr>
        <w:pStyle w:val="Bibliography"/>
      </w:pPr>
      <w:bookmarkStart w:id="52" w:name="ref-molderSustainableDataAnalysis2021"/>
      <w:bookmarkEnd w:id="51"/>
      <w:r>
        <w:t xml:space="preserve">24. </w:t>
      </w:r>
      <w:r>
        <w:tab/>
        <w:t>Mölder F, Jablonski KP, Letcher B, et al. Sustainable data analysis with Snakemake. Published online April 2021. doi:</w:t>
      </w:r>
      <w:hyperlink r:id="rId48">
        <w:r>
          <w:rPr>
            <w:rStyle w:val="Hyperlink"/>
          </w:rPr>
          <w:t>10.12688/f1000research.29032.2</w:t>
        </w:r>
      </w:hyperlink>
    </w:p>
    <w:p w14:paraId="014B6E30" w14:textId="77777777" w:rsidR="007D4074" w:rsidRDefault="00000000">
      <w:pPr>
        <w:pStyle w:val="Bibliography"/>
      </w:pPr>
      <w:bookmarkStart w:id="53" w:name="ref-melstedBarcodeUMISet2019"/>
      <w:bookmarkEnd w:id="52"/>
      <w:r>
        <w:t xml:space="preserve">25. </w:t>
      </w:r>
      <w:r>
        <w:tab/>
        <w:t xml:space="preserve">Melsted P, Ntranos V, Pachter L. The barcode, UMI, set format and BUStools. </w:t>
      </w:r>
      <w:r>
        <w:rPr>
          <w:i/>
          <w:iCs/>
        </w:rPr>
        <w:t>Bioinformatics</w:t>
      </w:r>
      <w:r>
        <w:t>. 2019;35(21):4472-4473. doi:</w:t>
      </w:r>
      <w:hyperlink r:id="rId49">
        <w:r>
          <w:rPr>
            <w:rStyle w:val="Hyperlink"/>
          </w:rPr>
          <w:t>10.1093/bioinformatics/btz279</w:t>
        </w:r>
      </w:hyperlink>
    </w:p>
    <w:p w14:paraId="45CEDAB0" w14:textId="77777777" w:rsidR="007D4074" w:rsidRDefault="00000000">
      <w:pPr>
        <w:pStyle w:val="Bibliography"/>
      </w:pPr>
      <w:bookmarkStart w:id="54" w:name="X16d5f13f44668ade9e5c955e5b87dd014d27a39"/>
      <w:bookmarkEnd w:id="53"/>
      <w:r>
        <w:t xml:space="preserve">26. </w:t>
      </w:r>
      <w:r>
        <w:tab/>
        <w:t xml:space="preserve">Melsted P, Booeshaghi AS, Gao F, et al. Modular and efficient pre-processing of single-cell RNA-seq. </w:t>
      </w:r>
      <w:r>
        <w:rPr>
          <w:i/>
          <w:iCs/>
        </w:rPr>
        <w:t>bioRxiv</w:t>
      </w:r>
      <w:r>
        <w:t>. Published online July 2019:673285. doi:</w:t>
      </w:r>
      <w:hyperlink r:id="rId50">
        <w:r>
          <w:rPr>
            <w:rStyle w:val="Hyperlink"/>
          </w:rPr>
          <w:t>10.1101/673285</w:t>
        </w:r>
      </w:hyperlink>
    </w:p>
    <w:p w14:paraId="2BA87512" w14:textId="77777777" w:rsidR="007D4074" w:rsidRDefault="00000000">
      <w:pPr>
        <w:pStyle w:val="Bibliography"/>
      </w:pPr>
      <w:bookmarkStart w:id="55" w:name="X89204ca86262da5383b8517f6849bc3a24ca251"/>
      <w:bookmarkEnd w:id="54"/>
      <w:r>
        <w:t xml:space="preserve">27. </w:t>
      </w:r>
      <w:r>
        <w:tab/>
        <w:t xml:space="preserve">Lun ATL, Riesenfeld S, Andrews T, et al. EmptyDrops: Distinguishing cells from empty droplets in droplet-based single-cell RNA sequencing data. </w:t>
      </w:r>
      <w:r>
        <w:rPr>
          <w:i/>
          <w:iCs/>
        </w:rPr>
        <w:t>Genome Biology</w:t>
      </w:r>
      <w:r>
        <w:t>. 2019;20(1):63. doi:</w:t>
      </w:r>
      <w:hyperlink r:id="rId51">
        <w:r>
          <w:rPr>
            <w:rStyle w:val="Hyperlink"/>
          </w:rPr>
          <w:t>10.1186/s13059-019-1662-y</w:t>
        </w:r>
      </w:hyperlink>
    </w:p>
    <w:p w14:paraId="789FFE64" w14:textId="77777777" w:rsidR="007D4074" w:rsidRDefault="00000000">
      <w:pPr>
        <w:pStyle w:val="Bibliography"/>
      </w:pPr>
      <w:bookmarkStart w:id="56" w:name="X517b5cfb2a8065939b517bcf502c1458ba8cf78"/>
      <w:bookmarkEnd w:id="55"/>
      <w:r>
        <w:t xml:space="preserve">28. </w:t>
      </w:r>
      <w:r>
        <w:tab/>
        <w:t xml:space="preserve">Wolock SL, Lopez R, Klein AM. Scrublet: Computational Identification of Cell Doublets in Single-Cell Transcriptomic Data. </w:t>
      </w:r>
      <w:r>
        <w:rPr>
          <w:i/>
          <w:iCs/>
        </w:rPr>
        <w:t>Cell Systems</w:t>
      </w:r>
      <w:r>
        <w:t>. 2019;8(4):281-291.e9. doi:</w:t>
      </w:r>
      <w:hyperlink r:id="rId52">
        <w:r>
          <w:rPr>
            <w:rStyle w:val="Hyperlink"/>
          </w:rPr>
          <w:t>10.1016/j.cels.2018.11.005</w:t>
        </w:r>
      </w:hyperlink>
    </w:p>
    <w:p w14:paraId="2CEF2DC7" w14:textId="77777777" w:rsidR="007D4074" w:rsidRDefault="00000000">
      <w:pPr>
        <w:pStyle w:val="Bibliography"/>
      </w:pPr>
      <w:bookmarkStart w:id="57" w:name="ref-lunStepbystepWorkflowLowlevel2016a"/>
      <w:bookmarkEnd w:id="56"/>
      <w:r>
        <w:t xml:space="preserve">29. </w:t>
      </w:r>
      <w:r>
        <w:tab/>
        <w:t xml:space="preserve">Lun ATL, McCarthy DJ, Marioni JC. A step-by-step workflow for low-level analysis of single-cell RNA-seq data with Bioconductor. </w:t>
      </w:r>
      <w:r>
        <w:rPr>
          <w:i/>
          <w:iCs/>
        </w:rPr>
        <w:t>F1000Research</w:t>
      </w:r>
      <w:r>
        <w:t>. 2016;5:2122. doi:</w:t>
      </w:r>
      <w:hyperlink r:id="rId53">
        <w:r>
          <w:rPr>
            <w:rStyle w:val="Hyperlink"/>
          </w:rPr>
          <w:t>10.12688/f1000research.9501.2</w:t>
        </w:r>
      </w:hyperlink>
    </w:p>
    <w:p w14:paraId="6EBBF10C" w14:textId="77777777" w:rsidR="007D4074" w:rsidRDefault="00000000">
      <w:pPr>
        <w:pStyle w:val="Bibliography"/>
      </w:pPr>
      <w:bookmarkStart w:id="58" w:name="ref-yangDecontaminationAmbientRNA2020"/>
      <w:bookmarkEnd w:id="57"/>
      <w:r>
        <w:t xml:space="preserve">30. </w:t>
      </w:r>
      <w:r>
        <w:tab/>
        <w:t xml:space="preserve">Yang S, Corbett SE, Koga Y, et al. Decontamination of ambient RNA in single-cell RNA-seq with DecontX. </w:t>
      </w:r>
      <w:r>
        <w:rPr>
          <w:i/>
          <w:iCs/>
        </w:rPr>
        <w:t>Genome Biology</w:t>
      </w:r>
      <w:r>
        <w:t>. 2020;21(1):57. doi:</w:t>
      </w:r>
      <w:hyperlink r:id="rId54">
        <w:r>
          <w:rPr>
            <w:rStyle w:val="Hyperlink"/>
          </w:rPr>
          <w:t>10.1186/s13059-020-1950-6</w:t>
        </w:r>
      </w:hyperlink>
    </w:p>
    <w:p w14:paraId="3B1B5DAF" w14:textId="77777777" w:rsidR="007D4074" w:rsidRDefault="00000000">
      <w:pPr>
        <w:pStyle w:val="Bibliography"/>
      </w:pPr>
      <w:bookmarkStart w:id="59" w:name="X3c11df4ece7df28cc15cf15dd943388f532ee3d"/>
      <w:bookmarkEnd w:id="58"/>
      <w:r>
        <w:lastRenderedPageBreak/>
        <w:t xml:space="preserve">31.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55">
        <w:r>
          <w:rPr>
            <w:rStyle w:val="Hyperlink"/>
          </w:rPr>
          <w:t>10.15252/msb.20209620</w:t>
        </w:r>
      </w:hyperlink>
    </w:p>
    <w:p w14:paraId="23E5D406" w14:textId="77777777" w:rsidR="007D4074" w:rsidRDefault="00000000">
      <w:pPr>
        <w:pStyle w:val="Bibliography"/>
      </w:pPr>
      <w:bookmarkStart w:id="60" w:name="X6a18ed46e1d56c1d8d2c8826987b83250915185"/>
      <w:bookmarkEnd w:id="59"/>
      <w:r>
        <w:t xml:space="preserve">32. </w:t>
      </w:r>
      <w:r>
        <w:tab/>
        <w:t xml:space="preserve">McCarthy DJ, Campbell KR, Lun ATL, Wills QF. Scater: Pre-processing, quality control, normalization and visualization of single-cell RNA-seq data in R. </w:t>
      </w:r>
      <w:r>
        <w:rPr>
          <w:i/>
          <w:iCs/>
        </w:rPr>
        <w:t>Bioinformatics</w:t>
      </w:r>
      <w:r>
        <w:t>. 2017;33(8):1179-1186. doi:</w:t>
      </w:r>
      <w:hyperlink r:id="rId56">
        <w:r>
          <w:rPr>
            <w:rStyle w:val="Hyperlink"/>
          </w:rPr>
          <w:t>10.1093/bioinformatics/btw777</w:t>
        </w:r>
      </w:hyperlink>
    </w:p>
    <w:p w14:paraId="4303AEAA" w14:textId="77777777" w:rsidR="007D4074" w:rsidRDefault="00000000">
      <w:pPr>
        <w:pStyle w:val="Bibliography"/>
      </w:pPr>
      <w:bookmarkStart w:id="61" w:name="X9a0dab0c5858d1705a82c72205356919722f531"/>
      <w:bookmarkEnd w:id="60"/>
      <w:r>
        <w:t xml:space="preserve">33. </w:t>
      </w:r>
      <w:r>
        <w:tab/>
        <w:t xml:space="preserve">Squair JW, Gautier M, Kathe C, et al. Confronting false discoveries in single-cell differential expression. </w:t>
      </w:r>
      <w:r>
        <w:rPr>
          <w:i/>
          <w:iCs/>
        </w:rPr>
        <w:t>Nature Communications</w:t>
      </w:r>
      <w:r>
        <w:t>. 2021;12(1):5692. doi:</w:t>
      </w:r>
      <w:hyperlink r:id="rId57">
        <w:r>
          <w:rPr>
            <w:rStyle w:val="Hyperlink"/>
          </w:rPr>
          <w:t>10.1038/s41467-021-25960-2</w:t>
        </w:r>
      </w:hyperlink>
    </w:p>
    <w:p w14:paraId="7F508A58" w14:textId="77777777" w:rsidR="007D4074" w:rsidRDefault="00000000">
      <w:pPr>
        <w:pStyle w:val="Bibliography"/>
      </w:pPr>
      <w:bookmarkStart w:id="62" w:name="ref-loveModeratedEstimationFold2014a"/>
      <w:bookmarkEnd w:id="61"/>
      <w:r>
        <w:t xml:space="preserve">34. </w:t>
      </w:r>
      <w:r>
        <w:tab/>
        <w:t xml:space="preserve">Love MI, Huber W, Anders S. Moderated estimation of fold change and dispersion for RNA-seq data with DESeq2. </w:t>
      </w:r>
      <w:r>
        <w:rPr>
          <w:i/>
          <w:iCs/>
        </w:rPr>
        <w:t>Genome Biology</w:t>
      </w:r>
      <w:r>
        <w:t>. 2014;15(12):550. doi:</w:t>
      </w:r>
      <w:hyperlink r:id="rId58">
        <w:r>
          <w:rPr>
            <w:rStyle w:val="Hyperlink"/>
          </w:rPr>
          <w:t>10.1186/s13059-014-0550-8</w:t>
        </w:r>
      </w:hyperlink>
    </w:p>
    <w:p w14:paraId="4FD842F6" w14:textId="77777777" w:rsidR="007D4074" w:rsidRDefault="00000000">
      <w:pPr>
        <w:pStyle w:val="Bibliography"/>
      </w:pPr>
      <w:bookmarkStart w:id="63" w:name="ref-swamyEyeDiskEyeIntegration2019a"/>
      <w:bookmarkEnd w:id="62"/>
      <w:r>
        <w:t xml:space="preserve">35. </w:t>
      </w:r>
      <w:r>
        <w:tab/>
        <w:t xml:space="preserve">Swamy V, McGaughey D. Eye in a Disk: eyeIntegration Human Pan-Eye and Body Transcriptome Database Version 1.0. </w:t>
      </w:r>
      <w:r>
        <w:rPr>
          <w:i/>
          <w:iCs/>
        </w:rPr>
        <w:t>Investigative Ophthalmology &amp; Visual Science</w:t>
      </w:r>
      <w:r>
        <w:t>. 2019;60(8):3236-3246. doi:</w:t>
      </w:r>
      <w:hyperlink r:id="rId59">
        <w:r>
          <w:rPr>
            <w:rStyle w:val="Hyperlink"/>
          </w:rPr>
          <w:t>10.1167/iovs.19-27106</w:t>
        </w:r>
      </w:hyperlink>
    </w:p>
    <w:p w14:paraId="368DADE9" w14:textId="77777777" w:rsidR="007D4074" w:rsidRDefault="00000000">
      <w:pPr>
        <w:pStyle w:val="Bibliography"/>
      </w:pPr>
      <w:bookmarkStart w:id="64" w:name="ref-yamagataCellAtlasChick2021"/>
      <w:bookmarkEnd w:id="63"/>
      <w:r>
        <w:t xml:space="preserve">36. </w:t>
      </w:r>
      <w:r>
        <w:tab/>
        <w:t xml:space="preserve">Yamagata M, Yan W, Sanes JR. A cell atlas of the chick retina based on single-cell transcriptomics. Desplan C, Bronner ME, Baden T, eds. </w:t>
      </w:r>
      <w:r>
        <w:rPr>
          <w:i/>
          <w:iCs/>
        </w:rPr>
        <w:t>eLife</w:t>
      </w:r>
      <w:r>
        <w:t>. 2021;10:e63907. doi:</w:t>
      </w:r>
      <w:hyperlink r:id="rId60">
        <w:r>
          <w:rPr>
            <w:rStyle w:val="Hyperlink"/>
          </w:rPr>
          <w:t>10.7554/eLife.63907</w:t>
        </w:r>
      </w:hyperlink>
    </w:p>
    <w:p w14:paraId="7455959D" w14:textId="77777777" w:rsidR="007D4074" w:rsidRDefault="00000000">
      <w:pPr>
        <w:pStyle w:val="Bibliography"/>
      </w:pPr>
      <w:bookmarkStart w:id="65" w:name="ref-collinSingleCellAtlas2021"/>
      <w:bookmarkEnd w:id="64"/>
      <w:r>
        <w:t xml:space="preserve">37.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61">
        <w:r>
          <w:rPr>
            <w:rStyle w:val="Hyperlink"/>
          </w:rPr>
          <w:t>10.1016/j.jtos.2021.03.010</w:t>
        </w:r>
      </w:hyperlink>
    </w:p>
    <w:p w14:paraId="12599D4D" w14:textId="77777777" w:rsidR="007D4074" w:rsidRDefault="00000000">
      <w:pPr>
        <w:pStyle w:val="Bibliography"/>
      </w:pPr>
      <w:bookmarkStart w:id="66" w:name="X2ce06db8c953bdf9bbd173adc815b5bd20dfc4b"/>
      <w:bookmarkEnd w:id="65"/>
      <w:r>
        <w:t xml:space="preserve">38. </w:t>
      </w:r>
      <w:r>
        <w:tab/>
        <w:t xml:space="preserve">Gautam P, Hamashima K, Chen Y, et al. Multi-species single-cell transcriptomic analysis of ocular compartment regulons. </w:t>
      </w:r>
      <w:r>
        <w:rPr>
          <w:i/>
          <w:iCs/>
        </w:rPr>
        <w:t>Nature Communications</w:t>
      </w:r>
      <w:r>
        <w:t>. 2021;12(1):5675. doi:</w:t>
      </w:r>
      <w:hyperlink r:id="rId62">
        <w:r>
          <w:rPr>
            <w:rStyle w:val="Hyperlink"/>
          </w:rPr>
          <w:t>10.1038/s41467-021-25968-8</w:t>
        </w:r>
      </w:hyperlink>
    </w:p>
    <w:p w14:paraId="12F450CB" w14:textId="77777777" w:rsidR="007D4074" w:rsidRDefault="00000000">
      <w:pPr>
        <w:pStyle w:val="Bibliography"/>
      </w:pPr>
      <w:bookmarkStart w:id="67" w:name="ref-daniCellularSpatialMap2021"/>
      <w:bookmarkEnd w:id="66"/>
      <w:r>
        <w:t xml:space="preserve">39. </w:t>
      </w:r>
      <w:r>
        <w:tab/>
        <w:t xml:space="preserve">Dani N, Herbst RH, McCabe C, et al. A cellular and spatial map of the choroid plexus across brain ventricles and ages. </w:t>
      </w:r>
      <w:r>
        <w:rPr>
          <w:i/>
          <w:iCs/>
        </w:rPr>
        <w:t>Cell</w:t>
      </w:r>
      <w:r>
        <w:t>. 2021;184(11):3056-3074.e21. doi:</w:t>
      </w:r>
      <w:hyperlink r:id="rId63">
        <w:r>
          <w:rPr>
            <w:rStyle w:val="Hyperlink"/>
          </w:rPr>
          <w:t>10.1016/j.cell.2021.04.003</w:t>
        </w:r>
      </w:hyperlink>
    </w:p>
    <w:p w14:paraId="41CC299A" w14:textId="77777777" w:rsidR="007D4074" w:rsidRDefault="00000000">
      <w:pPr>
        <w:pStyle w:val="Bibliography"/>
      </w:pPr>
      <w:bookmarkStart w:id="68" w:name="X080e456f282033cf2359486cd3ed2d1ce097cfe"/>
      <w:bookmarkEnd w:id="67"/>
      <w:r>
        <w:t xml:space="preserve">40. </w:t>
      </w:r>
      <w:r>
        <w:tab/>
        <w:t xml:space="preserve">Ligocki AJ, Fury W, Gutierrez C, et al. Molecular characteristics and spatial distribution of adult human corneal cell subtypes. </w:t>
      </w:r>
      <w:r>
        <w:rPr>
          <w:i/>
          <w:iCs/>
        </w:rPr>
        <w:t>Scientific Reports</w:t>
      </w:r>
      <w:r>
        <w:t>. 2021;11(1):16323. doi:</w:t>
      </w:r>
      <w:hyperlink r:id="rId64">
        <w:r>
          <w:rPr>
            <w:rStyle w:val="Hyperlink"/>
          </w:rPr>
          <w:t>10.1038/s41598-021-94933-8</w:t>
        </w:r>
      </w:hyperlink>
    </w:p>
    <w:p w14:paraId="5064D914" w14:textId="77777777" w:rsidR="007D4074" w:rsidRDefault="00000000">
      <w:pPr>
        <w:pStyle w:val="Bibliography"/>
      </w:pPr>
      <w:bookmarkStart w:id="69" w:name="ref-patelMolecularTaxonomyHuman2020"/>
      <w:bookmarkEnd w:id="68"/>
      <w:r>
        <w:lastRenderedPageBreak/>
        <w:t xml:space="preserve">41.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65">
        <w:r>
          <w:rPr>
            <w:rStyle w:val="Hyperlink"/>
          </w:rPr>
          <w:t>10.1073/pnas.2001896117</w:t>
        </w:r>
      </w:hyperlink>
    </w:p>
    <w:p w14:paraId="47E8AFD4" w14:textId="77777777" w:rsidR="007D4074" w:rsidRDefault="00000000">
      <w:pPr>
        <w:pStyle w:val="Bibliography"/>
      </w:pPr>
      <w:bookmarkStart w:id="70" w:name="ref-vanzylCellAtlasAqueous2020"/>
      <w:bookmarkEnd w:id="69"/>
      <w:r>
        <w:t xml:space="preserve">42.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66">
        <w:r>
          <w:rPr>
            <w:rStyle w:val="Hyperlink"/>
          </w:rPr>
          <w:t>10.1073/pnas.2001250117</w:t>
        </w:r>
      </w:hyperlink>
    </w:p>
    <w:p w14:paraId="44AE3082" w14:textId="77777777" w:rsidR="007D4074" w:rsidRDefault="00000000">
      <w:pPr>
        <w:pStyle w:val="Bibliography"/>
      </w:pPr>
      <w:bookmarkStart w:id="71" w:name="X23898951a201ac30a0b0589f5084990f44614ca"/>
      <w:bookmarkEnd w:id="70"/>
      <w:r>
        <w:t xml:space="preserve">43. </w:t>
      </w:r>
      <w:r>
        <w:tab/>
        <w:t xml:space="preserve">He S, Wang LH, Liu Y, et al. Single-cell transcriptome profiling of an adult human cell atlas of 15 major organs. </w:t>
      </w:r>
      <w:r>
        <w:rPr>
          <w:i/>
          <w:iCs/>
        </w:rPr>
        <w:t>Genome Biology</w:t>
      </w:r>
      <w:r>
        <w:t>. 2020;21(1):294. doi:</w:t>
      </w:r>
      <w:hyperlink r:id="rId67">
        <w:r>
          <w:rPr>
            <w:rStyle w:val="Hyperlink"/>
          </w:rPr>
          <w:t>10.1186/s13059-020-02210-0</w:t>
        </w:r>
      </w:hyperlink>
    </w:p>
    <w:p w14:paraId="6987B28E" w14:textId="77777777" w:rsidR="007D4074" w:rsidRDefault="00000000">
      <w:pPr>
        <w:pStyle w:val="Bibliography"/>
      </w:pPr>
      <w:bookmarkStart w:id="72" w:name="ref-SinglecellTranscriptomics20"/>
      <w:bookmarkEnd w:id="71"/>
      <w:r>
        <w:t xml:space="preserve">44. </w:t>
      </w:r>
      <w:r>
        <w:tab/>
        <w:t>Single-cell transcriptomics of 20 mouse organs creates a Tabula Muris | Nature.</w:t>
      </w:r>
    </w:p>
    <w:p w14:paraId="15D9EECB" w14:textId="77777777" w:rsidR="007D4074" w:rsidRDefault="00000000">
      <w:pPr>
        <w:pStyle w:val="Bibliography"/>
      </w:pPr>
      <w:bookmarkStart w:id="73" w:name="ref-luSingleCellAnalysisHuman2020b"/>
      <w:bookmarkEnd w:id="72"/>
      <w:r>
        <w:t xml:space="preserve">45.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8">
        <w:r>
          <w:rPr>
            <w:rStyle w:val="Hyperlink"/>
          </w:rPr>
          <w:t>10.1016/j.devcel.2020.04.009</w:t>
        </w:r>
      </w:hyperlink>
    </w:p>
    <w:p w14:paraId="64AAA93A" w14:textId="77777777" w:rsidR="007D4074" w:rsidRDefault="00000000">
      <w:pPr>
        <w:pStyle w:val="Bibliography"/>
      </w:pPr>
      <w:bookmarkStart w:id="74" w:name="Xef4c5756b040129e2e10991b539a94538463e92"/>
      <w:bookmarkEnd w:id="73"/>
      <w:r>
        <w:t xml:space="preserve">46. </w:t>
      </w:r>
      <w:r>
        <w:tab/>
        <w:t xml:space="preserve">Peng YR, Shekhar K, Yan W, et al. Molecular Classification and Comparative Taxonomics of Foveal and Peripheral Cells in Primate Retina. </w:t>
      </w:r>
      <w:r>
        <w:rPr>
          <w:i/>
          <w:iCs/>
        </w:rPr>
        <w:t>Cell</w:t>
      </w:r>
      <w:r>
        <w:t>. 2019;176(5):1222-1237.e22. doi:</w:t>
      </w:r>
      <w:hyperlink r:id="rId69">
        <w:r>
          <w:rPr>
            <w:rStyle w:val="Hyperlink"/>
          </w:rPr>
          <w:t>10.1016/j.cell.2019.01.004</w:t>
        </w:r>
      </w:hyperlink>
    </w:p>
    <w:p w14:paraId="022AFADA" w14:textId="77777777" w:rsidR="007D4074" w:rsidRDefault="00000000">
      <w:pPr>
        <w:pStyle w:val="Bibliography"/>
      </w:pPr>
      <w:bookmarkStart w:id="75" w:name="ref-yanMouseRetinalCell2020a"/>
      <w:bookmarkEnd w:id="74"/>
      <w:r>
        <w:t xml:space="preserve">47.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70">
        <w:r>
          <w:rPr>
            <w:rStyle w:val="Hyperlink"/>
          </w:rPr>
          <w:t>10.1523/JNEUROSCI.0471-20.2020</w:t>
        </w:r>
      </w:hyperlink>
    </w:p>
    <w:p w14:paraId="45E63C6F" w14:textId="77777777" w:rsidR="007D4074" w:rsidRDefault="00000000">
      <w:pPr>
        <w:pStyle w:val="Bibliography"/>
      </w:pPr>
      <w:bookmarkStart w:id="76" w:name="ref-tranSingleCellProfilesRetinal2019a"/>
      <w:bookmarkEnd w:id="75"/>
      <w:r>
        <w:t xml:space="preserve">48. </w:t>
      </w:r>
      <w:r>
        <w:tab/>
        <w:t xml:space="preserve">Tran NM, Shekhar K, Whitney IE, et al. Single-Cell Profiles of Retinal Ganglion Cells Differing in Resilience to Injury Reveal Neuroprotective Genes. </w:t>
      </w:r>
      <w:r>
        <w:rPr>
          <w:i/>
          <w:iCs/>
        </w:rPr>
        <w:t>Neuron</w:t>
      </w:r>
      <w:r>
        <w:t>. 2019;104(6):1039-1055.e12. doi:</w:t>
      </w:r>
      <w:hyperlink r:id="rId71">
        <w:r>
          <w:rPr>
            <w:rStyle w:val="Hyperlink"/>
          </w:rPr>
          <w:t>10.1016/j.neuron.2019.11.006</w:t>
        </w:r>
      </w:hyperlink>
      <w:bookmarkEnd w:id="27"/>
      <w:bookmarkEnd w:id="29"/>
      <w:bookmarkEnd w:id="76"/>
    </w:p>
    <w:sectPr w:rsidR="007D4074" w:rsidSect="00547DD7">
      <w:footerReference w:type="even" r:id="rId72"/>
      <w:footerReference w:type="default" r:id="rId73"/>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A0726" w14:textId="77777777" w:rsidR="00FB3CB8" w:rsidRDefault="00FB3CB8">
      <w:pPr>
        <w:spacing w:after="0"/>
      </w:pPr>
      <w:r>
        <w:separator/>
      </w:r>
    </w:p>
  </w:endnote>
  <w:endnote w:type="continuationSeparator" w:id="0">
    <w:p w14:paraId="618BA9BE" w14:textId="77777777" w:rsidR="00FB3CB8" w:rsidRDefault="00FB3C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altName w:val="Cambria"/>
    <w:panose1 w:val="020B0604020202020204"/>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w:altName w:val="Courier New"/>
    <w:panose1 w:val="02070309020205020404"/>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44259039" w14:textId="77777777" w:rsidR="00000000"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1ABCC9" w14:textId="77777777" w:rsidR="00000000"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64CD2AC4" w14:textId="77777777" w:rsidR="00000000"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DEE98A4" w14:textId="77777777" w:rsidR="00000000"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AE231" w14:textId="77777777" w:rsidR="00FB3CB8" w:rsidRDefault="00FB3CB8">
      <w:r>
        <w:separator/>
      </w:r>
    </w:p>
  </w:footnote>
  <w:footnote w:type="continuationSeparator" w:id="0">
    <w:p w14:paraId="48FE6C36" w14:textId="77777777" w:rsidR="00FB3CB8" w:rsidRDefault="00FB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A9CA2A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138722166">
    <w:abstractNumId w:val="1"/>
  </w:num>
  <w:num w:numId="2" w16cid:durableId="1960409727">
    <w:abstractNumId w:val="0"/>
  </w:num>
  <w:num w:numId="3" w16cid:durableId="406150778">
    <w:abstractNumId w:val="2"/>
  </w:num>
  <w:num w:numId="4" w16cid:durableId="1713071501">
    <w:abstractNumId w:val="3"/>
  </w:num>
  <w:num w:numId="5" w16cid:durableId="1244294372">
    <w:abstractNumId w:val="4"/>
  </w:num>
  <w:num w:numId="6" w16cid:durableId="255751566">
    <w:abstractNumId w:val="5"/>
  </w:num>
  <w:num w:numId="7" w16cid:durableId="198126425">
    <w:abstractNumId w:val="10"/>
  </w:num>
  <w:num w:numId="8" w16cid:durableId="1439178283">
    <w:abstractNumId w:val="6"/>
  </w:num>
  <w:num w:numId="9" w16cid:durableId="1192572643">
    <w:abstractNumId w:val="7"/>
  </w:num>
  <w:num w:numId="10" w16cid:durableId="1447383348">
    <w:abstractNumId w:val="8"/>
  </w:num>
  <w:num w:numId="11" w16cid:durableId="187329193">
    <w:abstractNumId w:val="9"/>
  </w:num>
  <w:num w:numId="12" w16cid:durableId="1781142729">
    <w:abstractNumId w:val="11"/>
  </w:num>
  <w:num w:numId="13" w16cid:durableId="20199667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074"/>
    <w:rsid w:val="000E772E"/>
    <w:rsid w:val="002B0473"/>
    <w:rsid w:val="005B2719"/>
    <w:rsid w:val="007D4074"/>
    <w:rsid w:val="009B0669"/>
    <w:rsid w:val="00C34014"/>
    <w:rsid w:val="00CA050B"/>
    <w:rsid w:val="00D57195"/>
    <w:rsid w:val="00E02885"/>
    <w:rsid w:val="00F73C6F"/>
    <w:rsid w:val="00FB3CB8"/>
    <w:rsid w:val="00FF5F0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947E6F"/>
  <w15:docId w15:val="{F8AE1D81-A054-F04E-ACDF-400134910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link w:val="DateChar"/>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 w:type="character" w:customStyle="1" w:styleId="DateChar">
    <w:name w:val="Date Char"/>
    <w:basedOn w:val="DefaultParagraphFont"/>
    <w:link w:val="Date"/>
    <w:rsid w:val="00D57195"/>
    <w:rPr>
      <w:rFonts w:ascii="Linux Libertine O" w:hAnsi="Linux Libertine O" w:cs="Times New Roman (Body CS)"/>
      <w:color w:val="000000" w:themeColor="text1"/>
      <w:kern w:val="20"/>
      <w14:ligatures w14:val="standardContextual"/>
      <w14:numForm w14:val="oldSty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s41598-020-66092-9" TargetMode="External"/><Relationship Id="rId21" Type="http://schemas.openxmlformats.org/officeDocument/2006/relationships/image" Target="media/image7.svgz"/><Relationship Id="rId42" Type="http://schemas.openxmlformats.org/officeDocument/2006/relationships/hyperlink" Target="https://doi.org/10.1101/2021.07.19.452956" TargetMode="External"/><Relationship Id="rId47" Type="http://schemas.openxmlformats.org/officeDocument/2006/relationships/hyperlink" Target="https://doi.org/10.1093/gigascience/giab061" TargetMode="External"/><Relationship Id="rId63" Type="http://schemas.openxmlformats.org/officeDocument/2006/relationships/hyperlink" Target="https://doi.org/10.1016/j.cell.2021.04.003" TargetMode="External"/><Relationship Id="rId68" Type="http://schemas.openxmlformats.org/officeDocument/2006/relationships/hyperlink" Target="https://doi.org/10.1016/j.devcel.2020.04.009" TargetMode="External"/><Relationship Id="rId2" Type="http://schemas.openxmlformats.org/officeDocument/2006/relationships/styles" Target="styles.xml"/><Relationship Id="rId16" Type="http://schemas.openxmlformats.org/officeDocument/2006/relationships/hyperlink" Target="https://singlecell-eye.org" TargetMode="External"/><Relationship Id="rId29" Type="http://schemas.openxmlformats.org/officeDocument/2006/relationships/hyperlink" Target="https://doi.org/10.1016/j.neulet.2003.10.042" TargetMode="External"/><Relationship Id="rId11" Type="http://schemas.openxmlformats.org/officeDocument/2006/relationships/hyperlink" Target="https://plae.nei.nih.gov" TargetMode="External"/><Relationship Id="rId24" Type="http://schemas.openxmlformats.org/officeDocument/2006/relationships/hyperlink" Target="http://hpc.nih.gov" TargetMode="External"/><Relationship Id="rId32" Type="http://schemas.openxmlformats.org/officeDocument/2006/relationships/hyperlink" Target="https://doi.org/10.1073/pnas.0903264106" TargetMode="External"/><Relationship Id="rId37" Type="http://schemas.openxmlformats.org/officeDocument/2006/relationships/hyperlink" Target="https://doi.org/10.1002/cne.21368" TargetMode="External"/><Relationship Id="rId40" Type="http://schemas.openxmlformats.org/officeDocument/2006/relationships/hyperlink" Target="https://doi.org/10.1016/j.cell.2015.05.002" TargetMode="External"/><Relationship Id="rId45" Type="http://schemas.openxmlformats.org/officeDocument/2006/relationships/hyperlink" Target="https://doi.org/10.1093/bioinformatics/btab503" TargetMode="External"/><Relationship Id="rId53" Type="http://schemas.openxmlformats.org/officeDocument/2006/relationships/hyperlink" Target="https://doi.org/10.12688/f1000research.9501.2" TargetMode="External"/><Relationship Id="rId58" Type="http://schemas.openxmlformats.org/officeDocument/2006/relationships/hyperlink" Target="https://doi.org/10.1186/s13059-014-0550-8" TargetMode="External"/><Relationship Id="rId66" Type="http://schemas.openxmlformats.org/officeDocument/2006/relationships/hyperlink" Target="https://doi.org/10.1073/pnas.2001250117"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16/j.jtos.2021.03.010" TargetMode="External"/><Relationship Id="rId19" Type="http://schemas.openxmlformats.org/officeDocument/2006/relationships/image" Target="media/image5.svgz"/><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doi.org/10.1364/JOSAA.17.000527" TargetMode="External"/><Relationship Id="rId30" Type="http://schemas.openxmlformats.org/officeDocument/2006/relationships/hyperlink" Target="https://doi.org/10.1016/S1385-299X(02)00184-8" TargetMode="External"/><Relationship Id="rId35" Type="http://schemas.openxmlformats.org/officeDocument/2006/relationships/hyperlink" Target="https://doi.org/10.1002/cne.21730" TargetMode="External"/><Relationship Id="rId43" Type="http://schemas.openxmlformats.org/officeDocument/2006/relationships/hyperlink" Target="https://doi.org/10.1093/database/baz046" TargetMode="External"/><Relationship Id="rId48" Type="http://schemas.openxmlformats.org/officeDocument/2006/relationships/hyperlink" Target="https://doi.org/10.12688/f1000research.29032.2" TargetMode="External"/><Relationship Id="rId56" Type="http://schemas.openxmlformats.org/officeDocument/2006/relationships/hyperlink" Target="https://doi.org/10.1093/bioinformatics/btw777" TargetMode="External"/><Relationship Id="rId64" Type="http://schemas.openxmlformats.org/officeDocument/2006/relationships/hyperlink" Target="https://doi.org/10.1038/s41598-021-94933-8" TargetMode="External"/><Relationship Id="rId69" Type="http://schemas.openxmlformats.org/officeDocument/2006/relationships/hyperlink" Target="https://doi.org/10.1016/j.cell.2019.01.004" TargetMode="External"/><Relationship Id="rId8" Type="http://schemas.openxmlformats.org/officeDocument/2006/relationships/hyperlink" Target="mailto:mcgaugheyd@mail.nih.gov" TargetMode="External"/><Relationship Id="rId51" Type="http://schemas.openxmlformats.org/officeDocument/2006/relationships/hyperlink" Target="https://doi.org/10.1186/s13059-019-1662-y" TargetMode="External"/><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inglecell-eye.org" TargetMode="External"/><Relationship Id="rId17" Type="http://schemas.openxmlformats.org/officeDocument/2006/relationships/image" Target="media/image3.png"/><Relationship Id="rId25" Type="http://schemas.openxmlformats.org/officeDocument/2006/relationships/hyperlink" Target="https://doi.org/10.1167/iovs.10-7083" TargetMode="External"/><Relationship Id="rId33" Type="http://schemas.openxmlformats.org/officeDocument/2006/relationships/hyperlink" Target="https://doi.org/10.1073/pnas.0400913101" TargetMode="External"/><Relationship Id="rId38" Type="http://schemas.openxmlformats.org/officeDocument/2006/relationships/hyperlink" Target="https://www.ncbi.nlm.nih.gov/pubmed/15205663" TargetMode="External"/><Relationship Id="rId46" Type="http://schemas.openxmlformats.org/officeDocument/2006/relationships/hyperlink" Target="https://doi.org/10.1016/j.exer.2020.108204" TargetMode="External"/><Relationship Id="rId59" Type="http://schemas.openxmlformats.org/officeDocument/2006/relationships/hyperlink" Target="https://doi.org/10.1167/iovs.19-27106" TargetMode="External"/><Relationship Id="rId67" Type="http://schemas.openxmlformats.org/officeDocument/2006/relationships/hyperlink" Target="https://doi.org/10.1186/s13059-020-02210-0" TargetMode="External"/><Relationship Id="rId20" Type="http://schemas.openxmlformats.org/officeDocument/2006/relationships/image" Target="media/image6.png"/><Relationship Id="rId41" Type="http://schemas.openxmlformats.org/officeDocument/2006/relationships/hyperlink" Target="https://doi.org/10.1038/s41467-020-15821-9" TargetMode="External"/><Relationship Id="rId54" Type="http://schemas.openxmlformats.org/officeDocument/2006/relationships/hyperlink" Target="https://doi.org/10.1186/s13059-020-1950-6" TargetMode="External"/><Relationship Id="rId62" Type="http://schemas.openxmlformats.org/officeDocument/2006/relationships/hyperlink" Target="https://doi.org/10.1038/s41467-021-25968-8" TargetMode="External"/><Relationship Id="rId70" Type="http://schemas.openxmlformats.org/officeDocument/2006/relationships/hyperlink" Target="https://doi.org/10.1523/JNEUROSCI.0471-20.2020"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svgz"/><Relationship Id="rId23" Type="http://schemas.openxmlformats.org/officeDocument/2006/relationships/image" Target="media/image9.svgz"/><Relationship Id="rId28" Type="http://schemas.openxmlformats.org/officeDocument/2006/relationships/hyperlink" Target="https://doi.org/10.1016/s0169-328x(99)00339-3" TargetMode="External"/><Relationship Id="rId36" Type="http://schemas.openxmlformats.org/officeDocument/2006/relationships/hyperlink" Target="https://doi.org/10.1371/journal.pone.0001588" TargetMode="External"/><Relationship Id="rId49" Type="http://schemas.openxmlformats.org/officeDocument/2006/relationships/hyperlink" Target="https://doi.org/10.1093/bioinformatics/btz279" TargetMode="External"/><Relationship Id="rId57" Type="http://schemas.openxmlformats.org/officeDocument/2006/relationships/hyperlink" Target="https://doi.org/10.1038/s41467-021-25960-2" TargetMode="External"/><Relationship Id="rId10" Type="http://schemas.openxmlformats.org/officeDocument/2006/relationships/hyperlink" Target="http://singlecell-eye.org" TargetMode="External"/><Relationship Id="rId31" Type="http://schemas.openxmlformats.org/officeDocument/2006/relationships/hyperlink" Target="https://www.ncbi.nlm.nih.gov/pmc/articles/PMC6740352" TargetMode="External"/><Relationship Id="rId44" Type="http://schemas.openxmlformats.org/officeDocument/2006/relationships/hyperlink" Target="https://doi.org/10.1126/sciadv.abh2169" TargetMode="External"/><Relationship Id="rId52" Type="http://schemas.openxmlformats.org/officeDocument/2006/relationships/hyperlink" Target="https://doi.org/10.1016/j.cels.2018.11.005" TargetMode="External"/><Relationship Id="rId60" Type="http://schemas.openxmlformats.org/officeDocument/2006/relationships/hyperlink" Target="https://doi.org/10.7554/eLife.63907" TargetMode="External"/><Relationship Id="rId65" Type="http://schemas.openxmlformats.org/officeDocument/2006/relationships/hyperlink" Target="https://doi.org/10.1073/pnas.2001896117" TargetMode="External"/><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hyperlink" Target="http://tabula-sapiens-portal.ds.czbiohub.org" TargetMode="External"/><Relationship Id="rId18" Type="http://schemas.openxmlformats.org/officeDocument/2006/relationships/image" Target="media/image4.png"/><Relationship Id="rId39" Type="http://schemas.openxmlformats.org/officeDocument/2006/relationships/hyperlink" Target="https://doi.org/10.1016/j.cell.2015.04.044" TargetMode="External"/><Relationship Id="rId34" Type="http://schemas.openxmlformats.org/officeDocument/2006/relationships/hyperlink" Target="https://doi.org/10.1002/cne.21639" TargetMode="External"/><Relationship Id="rId50" Type="http://schemas.openxmlformats.org/officeDocument/2006/relationships/hyperlink" Target="https://doi.org/10.1101/673285" TargetMode="External"/><Relationship Id="rId55" Type="http://schemas.openxmlformats.org/officeDocument/2006/relationships/hyperlink" Target="https://doi.org/10.15252/msb.20209620" TargetMode="External"/><Relationship Id="rId7" Type="http://schemas.openxmlformats.org/officeDocument/2006/relationships/hyperlink" Target="https://plae.nei.nih.gov" TargetMode="External"/><Relationship Id="rId71" Type="http://schemas.openxmlformats.org/officeDocument/2006/relationships/hyperlink" Target="https://doi.org/10.1016/j.neuron.2019.11.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26</Pages>
  <Words>8367</Words>
  <Characters>47697</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PLAE web app enables powerful searching and multiple visualizations across one million unified single-cell ocular transcriptomes</vt:lpstr>
    </vt:vector>
  </TitlesOfParts>
  <Company/>
  <LinksUpToDate>false</LinksUpToDate>
  <CharactersWithSpaces>55953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McGaughey, David (NIH/NEI) [E]</dc:creator>
  <cp:keywords/>
  <cp:lastModifiedBy>McGaughey, David (NIH/NEI) [E]</cp:lastModifiedBy>
  <cp:revision>5</cp:revision>
  <dcterms:created xsi:type="dcterms:W3CDTF">2023-06-12T18:39:00Z</dcterms:created>
  <dcterms:modified xsi:type="dcterms:W3CDTF">2023-07-30T20:48:00Z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encompassing four species, 60 cell types, six ocular tissues, and 23 body tissues across 35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June 12, 2023</vt:lpwstr>
  </property>
  <property fmtid="{D5CDD505-2E9C-101B-9397-08002B2CF9AE}" pid="6" name="institute">
    <vt:lpwstr/>
  </property>
  <property fmtid="{D5CDD505-2E9C-101B-9397-08002B2CF9AE}" pid="7" name="output">
    <vt:lpwstr/>
  </property>
</Properties>
</file>